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D74E" w14:textId="77777777" w:rsidR="00561476" w:rsidRPr="00E47911" w:rsidRDefault="00D37C26" w:rsidP="00561476">
      <w:pPr>
        <w:jc w:val="center"/>
        <w:rPr>
          <w:b/>
          <w:sz w:val="36"/>
          <w:szCs w:val="36"/>
        </w:rPr>
      </w:pPr>
      <w:r>
        <w:rPr>
          <w:b/>
          <w:noProof/>
          <w:sz w:val="36"/>
          <w:szCs w:val="36"/>
        </w:rPr>
        <w:drawing>
          <wp:inline distT="0" distB="0" distL="0" distR="0" wp14:anchorId="55D86811" wp14:editId="414C9A94">
            <wp:extent cx="3709035" cy="2375535"/>
            <wp:effectExtent l="0" t="0" r="0" b="0"/>
            <wp:docPr id="7"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75535"/>
                    </a:xfrm>
                    <a:prstGeom prst="rect">
                      <a:avLst/>
                    </a:prstGeom>
                    <a:noFill/>
                    <a:ln>
                      <a:noFill/>
                    </a:ln>
                  </pic:spPr>
                </pic:pic>
              </a:graphicData>
            </a:graphic>
          </wp:inline>
        </w:drawing>
      </w:r>
    </w:p>
    <w:p w14:paraId="6E66B13C" w14:textId="77777777" w:rsidR="00561476" w:rsidRPr="00E47911" w:rsidRDefault="00561476" w:rsidP="00561476">
      <w:pPr>
        <w:jc w:val="center"/>
        <w:rPr>
          <w:b/>
          <w:sz w:val="36"/>
          <w:szCs w:val="36"/>
          <w:lang w:val="en-US"/>
        </w:rPr>
      </w:pPr>
    </w:p>
    <w:p w14:paraId="74AA4C32" w14:textId="77777777" w:rsidR="000A4DD6" w:rsidRPr="00E47911" w:rsidRDefault="000A4DD6" w:rsidP="00561476">
      <w:pPr>
        <w:jc w:val="center"/>
        <w:rPr>
          <w:b/>
          <w:sz w:val="36"/>
          <w:szCs w:val="36"/>
          <w:lang w:val="en-US"/>
        </w:rPr>
      </w:pPr>
    </w:p>
    <w:p w14:paraId="443A0EAD" w14:textId="77777777" w:rsidR="000A4DD6" w:rsidRPr="00E47911" w:rsidRDefault="000A4DD6" w:rsidP="00561476">
      <w:pPr>
        <w:jc w:val="center"/>
        <w:rPr>
          <w:b/>
          <w:sz w:val="36"/>
          <w:szCs w:val="36"/>
          <w:lang w:val="en-US"/>
        </w:rPr>
      </w:pPr>
    </w:p>
    <w:p w14:paraId="0251EE13" w14:textId="77777777" w:rsidR="000A4DD6" w:rsidRPr="00E47911" w:rsidRDefault="000A4DD6" w:rsidP="00561476">
      <w:pPr>
        <w:jc w:val="center"/>
        <w:rPr>
          <w:b/>
          <w:sz w:val="36"/>
          <w:szCs w:val="36"/>
          <w:lang w:val="en-US"/>
        </w:rPr>
      </w:pPr>
    </w:p>
    <w:p w14:paraId="1C26FF9C" w14:textId="77777777" w:rsidR="00561476" w:rsidRPr="00E47911" w:rsidRDefault="00561476" w:rsidP="00561476">
      <w:pPr>
        <w:tabs>
          <w:tab w:val="left" w:pos="5204"/>
        </w:tabs>
        <w:jc w:val="left"/>
        <w:rPr>
          <w:b/>
          <w:sz w:val="36"/>
          <w:szCs w:val="36"/>
        </w:rPr>
      </w:pPr>
      <w:r w:rsidRPr="00E47911">
        <w:rPr>
          <w:b/>
          <w:sz w:val="36"/>
          <w:szCs w:val="36"/>
        </w:rPr>
        <w:tab/>
      </w:r>
    </w:p>
    <w:p w14:paraId="1F28B9B3" w14:textId="77777777" w:rsidR="00561476" w:rsidRPr="00E47911" w:rsidRDefault="00561476" w:rsidP="00561476">
      <w:pPr>
        <w:jc w:val="center"/>
        <w:rPr>
          <w:b/>
          <w:sz w:val="36"/>
          <w:szCs w:val="36"/>
        </w:rPr>
      </w:pPr>
    </w:p>
    <w:p w14:paraId="7868D114" w14:textId="77777777" w:rsidR="00561476" w:rsidRPr="00E47911" w:rsidRDefault="00CB76D2" w:rsidP="00561476">
      <w:pPr>
        <w:jc w:val="center"/>
        <w:rPr>
          <w:b/>
          <w:sz w:val="48"/>
          <w:szCs w:val="48"/>
        </w:rPr>
      </w:pPr>
      <w:bookmarkStart w:id="0" w:name="_Toc226196784"/>
      <w:bookmarkStart w:id="1" w:name="_Toc226197203"/>
      <w:r w:rsidRPr="00E47911">
        <w:rPr>
          <w:b/>
          <w:sz w:val="48"/>
          <w:szCs w:val="48"/>
        </w:rPr>
        <w:t>М</w:t>
      </w:r>
      <w:r w:rsidR="00561476" w:rsidRPr="00E47911">
        <w:rPr>
          <w:b/>
          <w:sz w:val="48"/>
          <w:szCs w:val="48"/>
        </w:rPr>
        <w:t>ониторинг СМИ</w:t>
      </w:r>
      <w:bookmarkEnd w:id="0"/>
      <w:bookmarkEnd w:id="1"/>
      <w:r w:rsidR="00561476" w:rsidRPr="00E47911">
        <w:rPr>
          <w:b/>
          <w:sz w:val="48"/>
          <w:szCs w:val="48"/>
        </w:rPr>
        <w:t xml:space="preserve"> РФ</w:t>
      </w:r>
    </w:p>
    <w:p w14:paraId="6829F04A" w14:textId="77777777" w:rsidR="00561476" w:rsidRPr="00E47911" w:rsidRDefault="00561476" w:rsidP="00561476">
      <w:pPr>
        <w:jc w:val="center"/>
        <w:rPr>
          <w:b/>
          <w:sz w:val="48"/>
          <w:szCs w:val="48"/>
        </w:rPr>
      </w:pPr>
      <w:bookmarkStart w:id="2" w:name="_Toc226196785"/>
      <w:bookmarkStart w:id="3" w:name="_Toc226197204"/>
      <w:r w:rsidRPr="00E47911">
        <w:rPr>
          <w:b/>
          <w:sz w:val="48"/>
          <w:szCs w:val="48"/>
        </w:rPr>
        <w:t>по пенсионной тематике</w:t>
      </w:r>
      <w:bookmarkEnd w:id="2"/>
      <w:bookmarkEnd w:id="3"/>
    </w:p>
    <w:p w14:paraId="2BF422D2" w14:textId="77777777" w:rsidR="008B6D1B" w:rsidRPr="00E47911" w:rsidRDefault="008B6D1B" w:rsidP="00C70A20">
      <w:pPr>
        <w:jc w:val="center"/>
        <w:rPr>
          <w:b/>
          <w:sz w:val="48"/>
          <w:szCs w:val="48"/>
        </w:rPr>
      </w:pPr>
    </w:p>
    <w:p w14:paraId="4FE8A742" w14:textId="77777777" w:rsidR="007D6FE5" w:rsidRPr="00E47911" w:rsidRDefault="007D6FE5" w:rsidP="00C70A20">
      <w:pPr>
        <w:jc w:val="center"/>
        <w:rPr>
          <w:b/>
          <w:sz w:val="36"/>
          <w:szCs w:val="36"/>
        </w:rPr>
      </w:pPr>
      <w:r w:rsidRPr="00E47911">
        <w:rPr>
          <w:b/>
          <w:sz w:val="36"/>
          <w:szCs w:val="36"/>
        </w:rPr>
        <w:t xml:space="preserve"> </w:t>
      </w:r>
    </w:p>
    <w:p w14:paraId="2B656811" w14:textId="77777777" w:rsidR="00C70A20" w:rsidRPr="00E47911" w:rsidRDefault="000449B0" w:rsidP="00C70A20">
      <w:pPr>
        <w:jc w:val="center"/>
        <w:rPr>
          <w:b/>
          <w:sz w:val="40"/>
          <w:szCs w:val="40"/>
        </w:rPr>
      </w:pPr>
      <w:r w:rsidRPr="00E47911">
        <w:rPr>
          <w:b/>
          <w:sz w:val="40"/>
          <w:szCs w:val="40"/>
          <w:lang w:val="en-US"/>
        </w:rPr>
        <w:t>0</w:t>
      </w:r>
      <w:r w:rsidR="0091162F" w:rsidRPr="00E47911">
        <w:rPr>
          <w:b/>
          <w:sz w:val="40"/>
          <w:szCs w:val="40"/>
          <w:lang w:val="en-US"/>
        </w:rPr>
        <w:t>6</w:t>
      </w:r>
      <w:r w:rsidR="00CB6B64" w:rsidRPr="00E47911">
        <w:rPr>
          <w:b/>
          <w:sz w:val="40"/>
          <w:szCs w:val="40"/>
        </w:rPr>
        <w:t>.</w:t>
      </w:r>
      <w:r w:rsidR="00C8666E" w:rsidRPr="00E47911">
        <w:rPr>
          <w:b/>
          <w:sz w:val="40"/>
          <w:szCs w:val="40"/>
          <w:lang w:val="en-US"/>
        </w:rPr>
        <w:t>0</w:t>
      </w:r>
      <w:r w:rsidRPr="00E47911">
        <w:rPr>
          <w:b/>
          <w:sz w:val="40"/>
          <w:szCs w:val="40"/>
          <w:lang w:val="en-US"/>
        </w:rPr>
        <w:t>5</w:t>
      </w:r>
      <w:r w:rsidR="000214CF" w:rsidRPr="00E47911">
        <w:rPr>
          <w:b/>
          <w:sz w:val="40"/>
          <w:szCs w:val="40"/>
        </w:rPr>
        <w:t>.</w:t>
      </w:r>
      <w:r w:rsidR="007D6FE5" w:rsidRPr="00E47911">
        <w:rPr>
          <w:b/>
          <w:sz w:val="40"/>
          <w:szCs w:val="40"/>
        </w:rPr>
        <w:t>20</w:t>
      </w:r>
      <w:r w:rsidR="00EB57E7" w:rsidRPr="00E47911">
        <w:rPr>
          <w:b/>
          <w:sz w:val="40"/>
          <w:szCs w:val="40"/>
        </w:rPr>
        <w:t>2</w:t>
      </w:r>
      <w:r w:rsidR="00C8666E" w:rsidRPr="00E47911">
        <w:rPr>
          <w:b/>
          <w:sz w:val="40"/>
          <w:szCs w:val="40"/>
          <w:lang w:val="en-US"/>
        </w:rPr>
        <w:t>5</w:t>
      </w:r>
      <w:r w:rsidR="00C70A20" w:rsidRPr="00E47911">
        <w:rPr>
          <w:b/>
          <w:sz w:val="40"/>
          <w:szCs w:val="40"/>
        </w:rPr>
        <w:t xml:space="preserve"> г</w:t>
      </w:r>
      <w:r w:rsidR="007D6FE5" w:rsidRPr="00E47911">
        <w:rPr>
          <w:b/>
          <w:sz w:val="40"/>
          <w:szCs w:val="40"/>
        </w:rPr>
        <w:t>.</w:t>
      </w:r>
    </w:p>
    <w:p w14:paraId="6C562CE3" w14:textId="77777777" w:rsidR="007D6FE5" w:rsidRPr="00E47911" w:rsidRDefault="007D6FE5" w:rsidP="000C1A46">
      <w:pPr>
        <w:jc w:val="center"/>
        <w:rPr>
          <w:b/>
          <w:sz w:val="40"/>
          <w:szCs w:val="40"/>
        </w:rPr>
      </w:pPr>
    </w:p>
    <w:p w14:paraId="41050311" w14:textId="77777777" w:rsidR="00C16C6D" w:rsidRPr="00E47911" w:rsidRDefault="00C16C6D" w:rsidP="000C1A46">
      <w:pPr>
        <w:jc w:val="center"/>
        <w:rPr>
          <w:b/>
          <w:sz w:val="40"/>
          <w:szCs w:val="40"/>
        </w:rPr>
      </w:pPr>
    </w:p>
    <w:p w14:paraId="78536DBA" w14:textId="77777777" w:rsidR="00C70A20" w:rsidRPr="00E47911" w:rsidRDefault="00C70A20" w:rsidP="000C1A46">
      <w:pPr>
        <w:jc w:val="center"/>
        <w:rPr>
          <w:b/>
          <w:sz w:val="40"/>
          <w:szCs w:val="40"/>
        </w:rPr>
      </w:pPr>
    </w:p>
    <w:p w14:paraId="33A56E82" w14:textId="77777777" w:rsidR="00C70A20" w:rsidRPr="00E47911" w:rsidRDefault="00C70A20" w:rsidP="000C1A46">
      <w:pPr>
        <w:jc w:val="center"/>
      </w:pPr>
    </w:p>
    <w:p w14:paraId="6C8D4777" w14:textId="77777777" w:rsidR="00CB76D2" w:rsidRPr="00E47911" w:rsidRDefault="00CB76D2" w:rsidP="000C1A46">
      <w:pPr>
        <w:jc w:val="center"/>
        <w:rPr>
          <w:b/>
          <w:sz w:val="40"/>
          <w:szCs w:val="40"/>
        </w:rPr>
      </w:pPr>
    </w:p>
    <w:p w14:paraId="02FBA30F" w14:textId="77777777" w:rsidR="009D66A1" w:rsidRPr="00E47911" w:rsidRDefault="009B23FE" w:rsidP="009B23FE">
      <w:pPr>
        <w:pStyle w:val="10"/>
        <w:jc w:val="center"/>
      </w:pPr>
      <w:r w:rsidRPr="00E47911">
        <w:br w:type="page"/>
      </w:r>
      <w:bookmarkStart w:id="4" w:name="_Toc396864626"/>
      <w:bookmarkStart w:id="5" w:name="_Toc197409079"/>
      <w:r w:rsidR="009D79CC" w:rsidRPr="00E47911">
        <w:lastRenderedPageBreak/>
        <w:t>Те</w:t>
      </w:r>
      <w:r w:rsidR="009D66A1" w:rsidRPr="00E47911">
        <w:t>мы</w:t>
      </w:r>
      <w:r w:rsidR="009D66A1" w:rsidRPr="00E47911">
        <w:rPr>
          <w:rFonts w:ascii="Arial Rounded MT Bold" w:hAnsi="Arial Rounded MT Bold"/>
        </w:rPr>
        <w:t xml:space="preserve"> </w:t>
      </w:r>
      <w:r w:rsidR="009D66A1" w:rsidRPr="00E47911">
        <w:t>дня</w:t>
      </w:r>
      <w:bookmarkEnd w:id="4"/>
      <w:bookmarkEnd w:id="5"/>
    </w:p>
    <w:p w14:paraId="0AAB2FA0" w14:textId="77777777" w:rsidR="00A1463C" w:rsidRPr="00E47911" w:rsidRDefault="009D75E1" w:rsidP="00676D5F">
      <w:pPr>
        <w:numPr>
          <w:ilvl w:val="0"/>
          <w:numId w:val="25"/>
        </w:numPr>
        <w:rPr>
          <w:i/>
        </w:rPr>
      </w:pPr>
      <w:r w:rsidRPr="00E47911">
        <w:rPr>
          <w:i/>
        </w:rPr>
        <w:t xml:space="preserve">На очередном общем собрании членов саморегулируемой организации Национальная ассоциация негосударственных пенсионных фондов (СРО НАПФ) был утвержден новый состав Совета НАПФ на период 2025-2026 гг. В него вновь избран заместитель генерального директора НПФ «БЛАГОСОСТОЯНИЕ» по стратегическому развитию Иван Волков. Совет НАПФ является постоянно действующим коллегиальным органом управления и осуществляет руководство деятельностью Ассоциации, </w:t>
      </w:r>
      <w:hyperlink w:anchor="a1" w:history="1">
        <w:r w:rsidRPr="00E47911">
          <w:rPr>
            <w:rStyle w:val="a3"/>
            <w:i/>
          </w:rPr>
          <w:t>сообщает AK&amp;M</w:t>
        </w:r>
      </w:hyperlink>
    </w:p>
    <w:p w14:paraId="644EB0F1" w14:textId="77777777" w:rsidR="009D75E1" w:rsidRPr="00E47911" w:rsidRDefault="00516B2B" w:rsidP="00676D5F">
      <w:pPr>
        <w:numPr>
          <w:ilvl w:val="0"/>
          <w:numId w:val="25"/>
        </w:numPr>
        <w:rPr>
          <w:i/>
        </w:rPr>
      </w:pPr>
      <w:r w:rsidRPr="00E47911">
        <w:rPr>
          <w:i/>
        </w:rPr>
        <w:t xml:space="preserve">Общий объем средств, которые хранятся в негосударственных пенсионных фондах и Социальном фонде России за прошлый год увеличился на 7,5 % и превысил 8 трлн рублей, сообщил в своем отчете Центробанк. За год совокупные пенсионные резервы выросли до 2,1 трлн рублей, пенсионные накопления НПФ — до 3,5 трлн рублей, портфели пенсионных накоплений СФР — до 2,5 трлн. Активнее всего портфели фондов росли в конце года — за счет программы долгосрочных сбережений, </w:t>
      </w:r>
      <w:hyperlink w:anchor="a2" w:history="1">
        <w:r w:rsidRPr="00E47911">
          <w:rPr>
            <w:rStyle w:val="a3"/>
            <w:i/>
          </w:rPr>
          <w:t>передает «Пенсия.pro»</w:t>
        </w:r>
      </w:hyperlink>
    </w:p>
    <w:p w14:paraId="39E6F7A4" w14:textId="77777777" w:rsidR="00516B2B" w:rsidRPr="00E47911" w:rsidRDefault="00516B2B" w:rsidP="00676D5F">
      <w:pPr>
        <w:numPr>
          <w:ilvl w:val="0"/>
          <w:numId w:val="25"/>
        </w:numPr>
        <w:rPr>
          <w:i/>
        </w:rPr>
      </w:pPr>
      <w:r w:rsidRPr="00E47911">
        <w:rPr>
          <w:i/>
        </w:rPr>
        <w:t xml:space="preserve">НПФ «БУДУЩЕЕ» подвел финансовые результаты I квартала 2025 года: фонд опубликовал бухгалтерскую (финансовую) отчетность, впервые составленную с учетом требований МСФО (IFRS) 17 «Договоры страхования». Ключевые показатели подтверждают ведущие рыночные позиции фонда, высокие показатели обеспеченности капиталом и низкие финансовые риски портфелей пенсионных накоплений и резервов. Объем активов под управлением НПФ «БУДУЩЕЕ» на конец первого квартала составил 295,8 млрд рублей, размер обязательств - 265 млрд. рублей, </w:t>
      </w:r>
      <w:hyperlink w:anchor="a3" w:history="1">
        <w:r w:rsidRPr="00E47911">
          <w:rPr>
            <w:rStyle w:val="a3"/>
            <w:i/>
          </w:rPr>
          <w:t>сообщает РБК</w:t>
        </w:r>
      </w:hyperlink>
    </w:p>
    <w:p w14:paraId="6CB720EC" w14:textId="77777777" w:rsidR="00516B2B" w:rsidRPr="00E47911" w:rsidRDefault="00516B2B" w:rsidP="00676D5F">
      <w:pPr>
        <w:numPr>
          <w:ilvl w:val="0"/>
          <w:numId w:val="25"/>
        </w:numPr>
        <w:rPr>
          <w:i/>
        </w:rPr>
      </w:pPr>
      <w:r w:rsidRPr="00E47911">
        <w:rPr>
          <w:i/>
        </w:rPr>
        <w:t xml:space="preserve">По итогам первого квартала 2025 года НПФ Эволюция выплатил своим клиентам 3,35 млрд рублей, что на 27,4% превышает показатель аналогичного периода 2024 года. Основную часть выплат составили пенсии клиентов в рамках негосударственного пенсионного обеспечения (НПО). Общий объем выплат фонда по НПО с начала года составил 2,2 млрд рублей, что на 15% выше аналогичного показателя прошлого года. При это больше всего выплат по негосударственной пенсии от фонда Эволюция получили жители Москвы (184,6 млн рублей), </w:t>
      </w:r>
      <w:hyperlink w:anchor="a4" w:history="1">
        <w:r w:rsidRPr="00E47911">
          <w:rPr>
            <w:rStyle w:val="a3"/>
            <w:i/>
          </w:rPr>
          <w:t>пишет «Ваш пенсионный брокер»</w:t>
        </w:r>
      </w:hyperlink>
    </w:p>
    <w:p w14:paraId="4876EF7A" w14:textId="77777777" w:rsidR="00516B2B" w:rsidRPr="00E47911" w:rsidRDefault="00516B2B" w:rsidP="00676D5F">
      <w:pPr>
        <w:numPr>
          <w:ilvl w:val="0"/>
          <w:numId w:val="25"/>
        </w:numPr>
        <w:rPr>
          <w:i/>
        </w:rPr>
      </w:pPr>
      <w:r w:rsidRPr="00E47911">
        <w:rPr>
          <w:i/>
        </w:rPr>
        <w:t xml:space="preserve">В России планируют ввести налоговые льготы для работодателей, софинансирующих программу долгосрочных сбережений (ПДС) сотрудников, сообщают «Известия». Глава комитета Госдумы по финрынку Анатолий Аксаков рассказал, что они позитивно оценивают соответствующую инициативу, и допустил, что нововведение заработает уже со следующего года. инициативу поддержали в НАПФ, Сбербанке, ВТБ и НПФ «Газфонд». В пресс-службе ВТБ газете заявили, что считают логичной систему, при которой работодатель может устанавливать любой коэффициент софинансирования в зависимости от своих кадровых задач, как это происходит в корпоративных пенсионных программах, </w:t>
      </w:r>
      <w:hyperlink w:anchor="a5" w:history="1">
        <w:r w:rsidRPr="00E47911">
          <w:rPr>
            <w:rStyle w:val="a3"/>
            <w:i/>
          </w:rPr>
          <w:t>передает Forbes</w:t>
        </w:r>
      </w:hyperlink>
    </w:p>
    <w:p w14:paraId="15CDEAF9" w14:textId="77777777" w:rsidR="00516B2B" w:rsidRPr="00E47911" w:rsidRDefault="00516B2B" w:rsidP="00676D5F">
      <w:pPr>
        <w:numPr>
          <w:ilvl w:val="0"/>
          <w:numId w:val="25"/>
        </w:numPr>
        <w:rPr>
          <w:i/>
        </w:rPr>
      </w:pPr>
      <w:r w:rsidRPr="00E47911">
        <w:rPr>
          <w:i/>
        </w:rPr>
        <w:t xml:space="preserve">С инициативой вернуть работающим пенсионерам налог для физических лиц (НДФЛ) за взносы в НПФ выступил полпред председателя ЛДПР Леонида Слуцкого в УрФО, депутат тюменской облдумы Владимир Сысоев. В частности, </w:t>
      </w:r>
      <w:r w:rsidRPr="00E47911">
        <w:rPr>
          <w:i/>
        </w:rPr>
        <w:lastRenderedPageBreak/>
        <w:t xml:space="preserve">политик предложил полностью возвращать работающим пенсионерам НДФЛ с уплаченных ими взносов в негосударственные пенсионные фонды (НПФ) и по долгосрочным сбережениям, </w:t>
      </w:r>
      <w:hyperlink w:anchor="a6" w:history="1">
        <w:r w:rsidRPr="00E47911">
          <w:rPr>
            <w:rStyle w:val="a3"/>
            <w:i/>
          </w:rPr>
          <w:t>пишет URA.RU</w:t>
        </w:r>
      </w:hyperlink>
    </w:p>
    <w:p w14:paraId="17BC0928" w14:textId="77777777" w:rsidR="00516B2B" w:rsidRPr="00E47911" w:rsidRDefault="00516B2B" w:rsidP="00676D5F">
      <w:pPr>
        <w:numPr>
          <w:ilvl w:val="0"/>
          <w:numId w:val="25"/>
        </w:numPr>
        <w:rPr>
          <w:i/>
        </w:rPr>
      </w:pPr>
      <w:r w:rsidRPr="00E47911">
        <w:rPr>
          <w:i/>
        </w:rPr>
        <w:t xml:space="preserve">Председатель комитета Госдумы по вопросам собственности, земельным и имущественным отношениям Сергей Гаврилов (фракция «КПРФ») </w:t>
      </w:r>
      <w:hyperlink w:anchor="a7" w:history="1">
        <w:r w:rsidRPr="00E47911">
          <w:rPr>
            <w:rStyle w:val="a3"/>
            <w:i/>
          </w:rPr>
          <w:t>назвал в беседе с RT</w:t>
        </w:r>
      </w:hyperlink>
      <w:r w:rsidRPr="00E47911">
        <w:rPr>
          <w:i/>
        </w:rPr>
        <w:t xml:space="preserve"> пять наиболее эффективных способов увеличить размер пенсии. Он также порекомендовал проверить, учитывались ли периоды ухода за детьми или престарелыми родственниками — за такие периоды начисляются пенсионные коэффициенты</w:t>
      </w:r>
    </w:p>
    <w:p w14:paraId="23B80DF0" w14:textId="77777777" w:rsidR="00940029" w:rsidRPr="00E47911" w:rsidRDefault="009D79CC" w:rsidP="00940029">
      <w:pPr>
        <w:pStyle w:val="10"/>
        <w:jc w:val="center"/>
      </w:pPr>
      <w:bookmarkStart w:id="6" w:name="_Toc173015209"/>
      <w:bookmarkStart w:id="7" w:name="_Toc197409080"/>
      <w:r w:rsidRPr="00E47911">
        <w:t>Ци</w:t>
      </w:r>
      <w:r w:rsidR="00940029" w:rsidRPr="00E47911">
        <w:t>таты дня</w:t>
      </w:r>
      <w:bookmarkEnd w:id="6"/>
      <w:bookmarkEnd w:id="7"/>
    </w:p>
    <w:p w14:paraId="66FB71D3" w14:textId="77777777" w:rsidR="00676D5F" w:rsidRPr="00E47911" w:rsidRDefault="00605E60" w:rsidP="003B3BAA">
      <w:pPr>
        <w:numPr>
          <w:ilvl w:val="0"/>
          <w:numId w:val="27"/>
        </w:numPr>
        <w:rPr>
          <w:i/>
        </w:rPr>
      </w:pPr>
      <w:r w:rsidRPr="00E47911">
        <w:rPr>
          <w:i/>
        </w:rPr>
        <w:t>По словам президента Национальной ассоциации негосударственных пенсионных фондов (НАПФ) Сергея Белякова, мера (возможное введение налоговых льгот для работодателей, софинансирующих программу долгосрочных сбережений – ред.) позволит компаниям учитывать взносы в ПДС работников как свои расходы, пишет газета. Благодаря этому они смогут сократить базу при оплате налога на прибыль</w:t>
      </w:r>
    </w:p>
    <w:p w14:paraId="574A89FC" w14:textId="77777777" w:rsidR="00605E60" w:rsidRPr="00E47911" w:rsidRDefault="00605E60" w:rsidP="003B3BAA">
      <w:pPr>
        <w:numPr>
          <w:ilvl w:val="0"/>
          <w:numId w:val="27"/>
        </w:numPr>
        <w:rPr>
          <w:i/>
        </w:rPr>
      </w:pPr>
      <w:r w:rsidRPr="00E47911">
        <w:rPr>
          <w:i/>
        </w:rPr>
        <w:t>Иван Абрамов, первый зампред Комитета СФ по экономической политике: «Пенсионеры должны получать те средства, которые они откладывали ранее. То есть не может пенсия у всех быть одинаковая. И чтобы стимулировать к использованию новых инструментов, нужно рассказывать о пенсии уже школьникам, которым, конечно, кажется, что этот период в их жизни наступит очень-очень не скоро»</w:t>
      </w:r>
    </w:p>
    <w:p w14:paraId="619C7CAF" w14:textId="77777777" w:rsidR="00605E60" w:rsidRPr="00E47911" w:rsidRDefault="00605E60" w:rsidP="003B3BAA">
      <w:pPr>
        <w:numPr>
          <w:ilvl w:val="0"/>
          <w:numId w:val="27"/>
        </w:numPr>
        <w:rPr>
          <w:i/>
        </w:rPr>
      </w:pPr>
      <w:r w:rsidRPr="00E47911">
        <w:rPr>
          <w:i/>
        </w:rPr>
        <w:t>Игорь Кох, профессор КФУ: «Если эти налоговые льготы будут пользоваться спросом у работодателей, и если работодатели действительно будут отчислять средства в фонды для пенсионного обеспечения, то это положительно скажется на размере пенсий работников. Уже сейчас ряд компаний платят взносы за своих сотрудников в негосударственные пенсионные фонды. Надо сказать, что и сейчас многие работодатели являются участниками негосударственных пенсионных фондов, и за своих сотрудников делают взносы. Если они будут делать это в большем объеме и за это получать льготы соответствующие, то это тоже положительно скажется на пенсиях»</w:t>
      </w:r>
    </w:p>
    <w:p w14:paraId="4B68343E" w14:textId="77777777" w:rsidR="00A0290C" w:rsidRPr="00E47911"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E47911">
        <w:rPr>
          <w:u w:val="single"/>
        </w:rPr>
        <w:lastRenderedPageBreak/>
        <w:t>ОГЛАВЛЕНИЕ</w:t>
      </w:r>
    </w:p>
    <w:p w14:paraId="1CC12716" w14:textId="7D9CD9D2" w:rsidR="00286553" w:rsidRDefault="00871B28">
      <w:pPr>
        <w:pStyle w:val="12"/>
        <w:tabs>
          <w:tab w:val="right" w:leader="dot" w:pos="9061"/>
        </w:tabs>
        <w:rPr>
          <w:rFonts w:asciiTheme="minorHAnsi" w:eastAsiaTheme="minorEastAsia" w:hAnsiTheme="minorHAnsi" w:cstheme="minorBidi"/>
          <w:b w:val="0"/>
          <w:noProof/>
          <w:kern w:val="2"/>
          <w:sz w:val="24"/>
          <w14:ligatures w14:val="standardContextual"/>
        </w:rPr>
      </w:pPr>
      <w:r w:rsidRPr="00E47911">
        <w:rPr>
          <w:caps/>
        </w:rPr>
        <w:fldChar w:fldCharType="begin"/>
      </w:r>
      <w:r w:rsidR="00310633" w:rsidRPr="00E47911">
        <w:rPr>
          <w:caps/>
        </w:rPr>
        <w:instrText xml:space="preserve"> TOC \o "1-5" \h \z \u </w:instrText>
      </w:r>
      <w:r w:rsidRPr="00E47911">
        <w:rPr>
          <w:caps/>
        </w:rPr>
        <w:fldChar w:fldCharType="separate"/>
      </w:r>
      <w:hyperlink w:anchor="_Toc197409079" w:history="1">
        <w:r w:rsidR="00286553" w:rsidRPr="00F91B4D">
          <w:rPr>
            <w:rStyle w:val="a3"/>
            <w:noProof/>
          </w:rPr>
          <w:t>Темы</w:t>
        </w:r>
        <w:r w:rsidR="00286553" w:rsidRPr="00F91B4D">
          <w:rPr>
            <w:rStyle w:val="a3"/>
            <w:rFonts w:ascii="Arial Rounded MT Bold" w:hAnsi="Arial Rounded MT Bold"/>
            <w:noProof/>
          </w:rPr>
          <w:t xml:space="preserve"> </w:t>
        </w:r>
        <w:r w:rsidR="00286553" w:rsidRPr="00F91B4D">
          <w:rPr>
            <w:rStyle w:val="a3"/>
            <w:noProof/>
          </w:rPr>
          <w:t>дня</w:t>
        </w:r>
        <w:r w:rsidR="00286553">
          <w:rPr>
            <w:noProof/>
            <w:webHidden/>
          </w:rPr>
          <w:tab/>
        </w:r>
        <w:r w:rsidR="00286553">
          <w:rPr>
            <w:noProof/>
            <w:webHidden/>
          </w:rPr>
          <w:fldChar w:fldCharType="begin"/>
        </w:r>
        <w:r w:rsidR="00286553">
          <w:rPr>
            <w:noProof/>
            <w:webHidden/>
          </w:rPr>
          <w:instrText xml:space="preserve"> PAGEREF _Toc197409079 \h </w:instrText>
        </w:r>
        <w:r w:rsidR="00286553">
          <w:rPr>
            <w:noProof/>
            <w:webHidden/>
          </w:rPr>
        </w:r>
        <w:r w:rsidR="00286553">
          <w:rPr>
            <w:noProof/>
            <w:webHidden/>
          </w:rPr>
          <w:fldChar w:fldCharType="separate"/>
        </w:r>
        <w:r w:rsidR="00A00497">
          <w:rPr>
            <w:noProof/>
            <w:webHidden/>
          </w:rPr>
          <w:t>2</w:t>
        </w:r>
        <w:r w:rsidR="00286553">
          <w:rPr>
            <w:noProof/>
            <w:webHidden/>
          </w:rPr>
          <w:fldChar w:fldCharType="end"/>
        </w:r>
      </w:hyperlink>
    </w:p>
    <w:p w14:paraId="390537BB" w14:textId="44A6A0E6" w:rsidR="00286553" w:rsidRDefault="00286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09080" w:history="1">
        <w:r w:rsidRPr="00F91B4D">
          <w:rPr>
            <w:rStyle w:val="a3"/>
            <w:noProof/>
          </w:rPr>
          <w:t>Цитаты дня</w:t>
        </w:r>
        <w:r>
          <w:rPr>
            <w:noProof/>
            <w:webHidden/>
          </w:rPr>
          <w:tab/>
        </w:r>
        <w:r>
          <w:rPr>
            <w:noProof/>
            <w:webHidden/>
          </w:rPr>
          <w:fldChar w:fldCharType="begin"/>
        </w:r>
        <w:r>
          <w:rPr>
            <w:noProof/>
            <w:webHidden/>
          </w:rPr>
          <w:instrText xml:space="preserve"> PAGEREF _Toc197409080 \h </w:instrText>
        </w:r>
        <w:r>
          <w:rPr>
            <w:noProof/>
            <w:webHidden/>
          </w:rPr>
        </w:r>
        <w:r>
          <w:rPr>
            <w:noProof/>
            <w:webHidden/>
          </w:rPr>
          <w:fldChar w:fldCharType="separate"/>
        </w:r>
        <w:r w:rsidR="00A00497">
          <w:rPr>
            <w:noProof/>
            <w:webHidden/>
          </w:rPr>
          <w:t>3</w:t>
        </w:r>
        <w:r>
          <w:rPr>
            <w:noProof/>
            <w:webHidden/>
          </w:rPr>
          <w:fldChar w:fldCharType="end"/>
        </w:r>
      </w:hyperlink>
    </w:p>
    <w:p w14:paraId="1837D861" w14:textId="4C8DDE21" w:rsidR="00286553" w:rsidRDefault="00286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09081" w:history="1">
        <w:r w:rsidRPr="00F91B4D">
          <w:rPr>
            <w:rStyle w:val="a3"/>
            <w:noProof/>
          </w:rPr>
          <w:t>НОВОСТИ ПЕНСИОННОЙ ОТРАСЛИ</w:t>
        </w:r>
        <w:r>
          <w:rPr>
            <w:noProof/>
            <w:webHidden/>
          </w:rPr>
          <w:tab/>
        </w:r>
        <w:r>
          <w:rPr>
            <w:noProof/>
            <w:webHidden/>
          </w:rPr>
          <w:fldChar w:fldCharType="begin"/>
        </w:r>
        <w:r>
          <w:rPr>
            <w:noProof/>
            <w:webHidden/>
          </w:rPr>
          <w:instrText xml:space="preserve"> PAGEREF _Toc197409081 \h </w:instrText>
        </w:r>
        <w:r>
          <w:rPr>
            <w:noProof/>
            <w:webHidden/>
          </w:rPr>
        </w:r>
        <w:r>
          <w:rPr>
            <w:noProof/>
            <w:webHidden/>
          </w:rPr>
          <w:fldChar w:fldCharType="separate"/>
        </w:r>
        <w:r w:rsidR="00A00497">
          <w:rPr>
            <w:noProof/>
            <w:webHidden/>
          </w:rPr>
          <w:t>12</w:t>
        </w:r>
        <w:r>
          <w:rPr>
            <w:noProof/>
            <w:webHidden/>
          </w:rPr>
          <w:fldChar w:fldCharType="end"/>
        </w:r>
      </w:hyperlink>
    </w:p>
    <w:p w14:paraId="3174B3BE" w14:textId="10CC2FA5" w:rsidR="00286553" w:rsidRDefault="00286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09082" w:history="1">
        <w:r w:rsidRPr="00F91B4D">
          <w:rPr>
            <w:rStyle w:val="a3"/>
            <w:noProof/>
          </w:rPr>
          <w:t>Новости отрасли НПФ</w:t>
        </w:r>
        <w:r>
          <w:rPr>
            <w:noProof/>
            <w:webHidden/>
          </w:rPr>
          <w:tab/>
        </w:r>
        <w:r>
          <w:rPr>
            <w:noProof/>
            <w:webHidden/>
          </w:rPr>
          <w:fldChar w:fldCharType="begin"/>
        </w:r>
        <w:r>
          <w:rPr>
            <w:noProof/>
            <w:webHidden/>
          </w:rPr>
          <w:instrText xml:space="preserve"> PAGEREF _Toc197409082 \h </w:instrText>
        </w:r>
        <w:r>
          <w:rPr>
            <w:noProof/>
            <w:webHidden/>
          </w:rPr>
        </w:r>
        <w:r>
          <w:rPr>
            <w:noProof/>
            <w:webHidden/>
          </w:rPr>
          <w:fldChar w:fldCharType="separate"/>
        </w:r>
        <w:r w:rsidR="00A00497">
          <w:rPr>
            <w:noProof/>
            <w:webHidden/>
          </w:rPr>
          <w:t>12</w:t>
        </w:r>
        <w:r>
          <w:rPr>
            <w:noProof/>
            <w:webHidden/>
          </w:rPr>
          <w:fldChar w:fldCharType="end"/>
        </w:r>
      </w:hyperlink>
    </w:p>
    <w:p w14:paraId="652043D5" w14:textId="07DB840B"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083" w:history="1">
        <w:r w:rsidRPr="00F91B4D">
          <w:rPr>
            <w:rStyle w:val="a3"/>
            <w:noProof/>
          </w:rPr>
          <w:t>AK&amp;M, 05.05.2025, НПФ «БЛАГОСОСТОЯНИЕ» – в Совете Национальной ассоциации негосударственных пенсионных фондов</w:t>
        </w:r>
        <w:r>
          <w:rPr>
            <w:noProof/>
            <w:webHidden/>
          </w:rPr>
          <w:tab/>
        </w:r>
        <w:r>
          <w:rPr>
            <w:noProof/>
            <w:webHidden/>
          </w:rPr>
          <w:fldChar w:fldCharType="begin"/>
        </w:r>
        <w:r>
          <w:rPr>
            <w:noProof/>
            <w:webHidden/>
          </w:rPr>
          <w:instrText xml:space="preserve"> PAGEREF _Toc197409083 \h </w:instrText>
        </w:r>
        <w:r>
          <w:rPr>
            <w:noProof/>
            <w:webHidden/>
          </w:rPr>
        </w:r>
        <w:r>
          <w:rPr>
            <w:noProof/>
            <w:webHidden/>
          </w:rPr>
          <w:fldChar w:fldCharType="separate"/>
        </w:r>
        <w:r w:rsidR="00A00497">
          <w:rPr>
            <w:noProof/>
            <w:webHidden/>
          </w:rPr>
          <w:t>12</w:t>
        </w:r>
        <w:r>
          <w:rPr>
            <w:noProof/>
            <w:webHidden/>
          </w:rPr>
          <w:fldChar w:fldCharType="end"/>
        </w:r>
      </w:hyperlink>
    </w:p>
    <w:p w14:paraId="21D72AFB" w14:textId="4A0ED8F9" w:rsidR="00286553" w:rsidRDefault="00286553">
      <w:pPr>
        <w:pStyle w:val="31"/>
        <w:rPr>
          <w:rFonts w:asciiTheme="minorHAnsi" w:eastAsiaTheme="minorEastAsia" w:hAnsiTheme="minorHAnsi" w:cstheme="minorBidi"/>
          <w:kern w:val="2"/>
          <w14:ligatures w14:val="standardContextual"/>
        </w:rPr>
      </w:pPr>
      <w:hyperlink w:anchor="_Toc197409084" w:history="1">
        <w:r w:rsidRPr="00F91B4D">
          <w:rPr>
            <w:rStyle w:val="a3"/>
          </w:rPr>
          <w:t>На очередном общем собрании членов саморегулируемой организации Национальная ассоциация негосударственных пенсионных фондов (СРО НАПФ) был утвержден новый состав Совета НАПФ на период 2025-2026 гг.</w:t>
        </w:r>
        <w:r>
          <w:rPr>
            <w:webHidden/>
          </w:rPr>
          <w:tab/>
        </w:r>
        <w:r>
          <w:rPr>
            <w:webHidden/>
          </w:rPr>
          <w:fldChar w:fldCharType="begin"/>
        </w:r>
        <w:r>
          <w:rPr>
            <w:webHidden/>
          </w:rPr>
          <w:instrText xml:space="preserve"> PAGEREF _Toc197409084 \h </w:instrText>
        </w:r>
        <w:r>
          <w:rPr>
            <w:webHidden/>
          </w:rPr>
        </w:r>
        <w:r>
          <w:rPr>
            <w:webHidden/>
          </w:rPr>
          <w:fldChar w:fldCharType="separate"/>
        </w:r>
        <w:r w:rsidR="00A00497">
          <w:rPr>
            <w:webHidden/>
          </w:rPr>
          <w:t>12</w:t>
        </w:r>
        <w:r>
          <w:rPr>
            <w:webHidden/>
          </w:rPr>
          <w:fldChar w:fldCharType="end"/>
        </w:r>
      </w:hyperlink>
    </w:p>
    <w:p w14:paraId="5698A88A" w14:textId="2FB8E5C9"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085" w:history="1">
        <w:r w:rsidRPr="00F91B4D">
          <w:rPr>
            <w:rStyle w:val="a3"/>
            <w:noProof/>
          </w:rPr>
          <w:t>Пенсия.pro, 05.05.2025, Россияне накопили на пенсию 8 трлн рублей</w:t>
        </w:r>
        <w:r>
          <w:rPr>
            <w:noProof/>
            <w:webHidden/>
          </w:rPr>
          <w:tab/>
        </w:r>
        <w:r>
          <w:rPr>
            <w:noProof/>
            <w:webHidden/>
          </w:rPr>
          <w:fldChar w:fldCharType="begin"/>
        </w:r>
        <w:r>
          <w:rPr>
            <w:noProof/>
            <w:webHidden/>
          </w:rPr>
          <w:instrText xml:space="preserve"> PAGEREF _Toc197409085 \h </w:instrText>
        </w:r>
        <w:r>
          <w:rPr>
            <w:noProof/>
            <w:webHidden/>
          </w:rPr>
        </w:r>
        <w:r>
          <w:rPr>
            <w:noProof/>
            <w:webHidden/>
          </w:rPr>
          <w:fldChar w:fldCharType="separate"/>
        </w:r>
        <w:r w:rsidR="00A00497">
          <w:rPr>
            <w:noProof/>
            <w:webHidden/>
          </w:rPr>
          <w:t>12</w:t>
        </w:r>
        <w:r>
          <w:rPr>
            <w:noProof/>
            <w:webHidden/>
          </w:rPr>
          <w:fldChar w:fldCharType="end"/>
        </w:r>
      </w:hyperlink>
    </w:p>
    <w:p w14:paraId="3986894E" w14:textId="2CFF43CE" w:rsidR="00286553" w:rsidRDefault="00286553">
      <w:pPr>
        <w:pStyle w:val="31"/>
        <w:rPr>
          <w:rFonts w:asciiTheme="minorHAnsi" w:eastAsiaTheme="minorEastAsia" w:hAnsiTheme="minorHAnsi" w:cstheme="minorBidi"/>
          <w:kern w:val="2"/>
          <w14:ligatures w14:val="standardContextual"/>
        </w:rPr>
      </w:pPr>
      <w:hyperlink w:anchor="_Toc197409086" w:history="1">
        <w:r w:rsidRPr="00F91B4D">
          <w:rPr>
            <w:rStyle w:val="a3"/>
          </w:rPr>
          <w:t>Общий объем средств, которые хранятся в негосударственных пенсионных фондах и Социальном фонде России за прошлый год увеличился на 7,5 % и превысил 8 трлн рублей, сообщил в своем отчете Центробанк. За год совокупные пенсионные резер</w:t>
        </w:r>
        <w:r w:rsidRPr="00F91B4D">
          <w:rPr>
            <w:rStyle w:val="a3"/>
          </w:rPr>
          <w:t>в</w:t>
        </w:r>
        <w:r w:rsidRPr="00F91B4D">
          <w:rPr>
            <w:rStyle w:val="a3"/>
          </w:rPr>
          <w:t>ы выросли до 2,1 трлн рублей, пенсионные накопления НПФ — до 3,5 трлн рублей, портфели пенсионных накоплений СФР — до 2,5 трлн.</w:t>
        </w:r>
        <w:r>
          <w:rPr>
            <w:webHidden/>
          </w:rPr>
          <w:tab/>
        </w:r>
        <w:r>
          <w:rPr>
            <w:webHidden/>
          </w:rPr>
          <w:fldChar w:fldCharType="begin"/>
        </w:r>
        <w:r>
          <w:rPr>
            <w:webHidden/>
          </w:rPr>
          <w:instrText xml:space="preserve"> PAGEREF _Toc197409086 \h </w:instrText>
        </w:r>
        <w:r>
          <w:rPr>
            <w:webHidden/>
          </w:rPr>
        </w:r>
        <w:r>
          <w:rPr>
            <w:webHidden/>
          </w:rPr>
          <w:fldChar w:fldCharType="separate"/>
        </w:r>
        <w:r w:rsidR="00A00497">
          <w:rPr>
            <w:webHidden/>
          </w:rPr>
          <w:t>12</w:t>
        </w:r>
        <w:r>
          <w:rPr>
            <w:webHidden/>
          </w:rPr>
          <w:fldChar w:fldCharType="end"/>
        </w:r>
      </w:hyperlink>
    </w:p>
    <w:p w14:paraId="794E40A3" w14:textId="3AF68BA5"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087" w:history="1">
        <w:r w:rsidRPr="00F91B4D">
          <w:rPr>
            <w:rStyle w:val="a3"/>
            <w:noProof/>
          </w:rPr>
          <w:t>РБК, 05.05.2025, НПФ «БУДУЩЕЕ» подвел финансовые итоги за I квартал</w:t>
        </w:r>
        <w:r>
          <w:rPr>
            <w:noProof/>
            <w:webHidden/>
          </w:rPr>
          <w:tab/>
        </w:r>
        <w:r>
          <w:rPr>
            <w:noProof/>
            <w:webHidden/>
          </w:rPr>
          <w:fldChar w:fldCharType="begin"/>
        </w:r>
        <w:r>
          <w:rPr>
            <w:noProof/>
            <w:webHidden/>
          </w:rPr>
          <w:instrText xml:space="preserve"> PAGEREF _Toc197409087 \h </w:instrText>
        </w:r>
        <w:r>
          <w:rPr>
            <w:noProof/>
            <w:webHidden/>
          </w:rPr>
        </w:r>
        <w:r>
          <w:rPr>
            <w:noProof/>
            <w:webHidden/>
          </w:rPr>
          <w:fldChar w:fldCharType="separate"/>
        </w:r>
        <w:r w:rsidR="00A00497">
          <w:rPr>
            <w:noProof/>
            <w:webHidden/>
          </w:rPr>
          <w:t>13</w:t>
        </w:r>
        <w:r>
          <w:rPr>
            <w:noProof/>
            <w:webHidden/>
          </w:rPr>
          <w:fldChar w:fldCharType="end"/>
        </w:r>
      </w:hyperlink>
    </w:p>
    <w:p w14:paraId="4A129C1C" w14:textId="0F096906" w:rsidR="00286553" w:rsidRDefault="00286553">
      <w:pPr>
        <w:pStyle w:val="31"/>
        <w:rPr>
          <w:rFonts w:asciiTheme="minorHAnsi" w:eastAsiaTheme="minorEastAsia" w:hAnsiTheme="minorHAnsi" w:cstheme="minorBidi"/>
          <w:kern w:val="2"/>
          <w14:ligatures w14:val="standardContextual"/>
        </w:rPr>
      </w:pPr>
      <w:hyperlink w:anchor="_Toc197409088" w:history="1">
        <w:r w:rsidRPr="00F91B4D">
          <w:rPr>
            <w:rStyle w:val="a3"/>
          </w:rPr>
          <w:t>НПФ «БУДУЩЕЕ» подвел финансовые результаты I квартала 2025 года: фонд опубликовал бухгалтерскую (финансовую) отчетность, впервые составленную с учетом требований МСФО (IFRS) 17 «Договоры страхования». Ключевые показатели подтверждают ведущие рыночные позиции фонда, высокие показатели обеспеченности капиталом и низкие финансовые риски портфелей пенсионных накоплений и резервов.</w:t>
        </w:r>
        <w:r>
          <w:rPr>
            <w:webHidden/>
          </w:rPr>
          <w:tab/>
        </w:r>
        <w:r>
          <w:rPr>
            <w:webHidden/>
          </w:rPr>
          <w:fldChar w:fldCharType="begin"/>
        </w:r>
        <w:r>
          <w:rPr>
            <w:webHidden/>
          </w:rPr>
          <w:instrText xml:space="preserve"> PAGEREF _Toc197409088 \h </w:instrText>
        </w:r>
        <w:r>
          <w:rPr>
            <w:webHidden/>
          </w:rPr>
        </w:r>
        <w:r>
          <w:rPr>
            <w:webHidden/>
          </w:rPr>
          <w:fldChar w:fldCharType="separate"/>
        </w:r>
        <w:r w:rsidR="00A00497">
          <w:rPr>
            <w:webHidden/>
          </w:rPr>
          <w:t>13</w:t>
        </w:r>
        <w:r>
          <w:rPr>
            <w:webHidden/>
          </w:rPr>
          <w:fldChar w:fldCharType="end"/>
        </w:r>
      </w:hyperlink>
    </w:p>
    <w:p w14:paraId="46FBB16B" w14:textId="0CB7B911"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089" w:history="1">
        <w:r w:rsidRPr="00F91B4D">
          <w:rPr>
            <w:rStyle w:val="a3"/>
            <w:noProof/>
          </w:rPr>
          <w:t>РБА Новости, 05.05.2025, НПФ Эволюция подвел финансовые итоги за i квартал 2025 года</w:t>
        </w:r>
        <w:r>
          <w:rPr>
            <w:noProof/>
            <w:webHidden/>
          </w:rPr>
          <w:tab/>
        </w:r>
        <w:r>
          <w:rPr>
            <w:noProof/>
            <w:webHidden/>
          </w:rPr>
          <w:fldChar w:fldCharType="begin"/>
        </w:r>
        <w:r>
          <w:rPr>
            <w:noProof/>
            <w:webHidden/>
          </w:rPr>
          <w:instrText xml:space="preserve"> PAGEREF _Toc197409089 \h </w:instrText>
        </w:r>
        <w:r>
          <w:rPr>
            <w:noProof/>
            <w:webHidden/>
          </w:rPr>
        </w:r>
        <w:r>
          <w:rPr>
            <w:noProof/>
            <w:webHidden/>
          </w:rPr>
          <w:fldChar w:fldCharType="separate"/>
        </w:r>
        <w:r w:rsidR="00A00497">
          <w:rPr>
            <w:noProof/>
            <w:webHidden/>
          </w:rPr>
          <w:t>14</w:t>
        </w:r>
        <w:r>
          <w:rPr>
            <w:noProof/>
            <w:webHidden/>
          </w:rPr>
          <w:fldChar w:fldCharType="end"/>
        </w:r>
      </w:hyperlink>
    </w:p>
    <w:p w14:paraId="40D22825" w14:textId="5BB66721" w:rsidR="00286553" w:rsidRDefault="00286553">
      <w:pPr>
        <w:pStyle w:val="31"/>
        <w:rPr>
          <w:rFonts w:asciiTheme="minorHAnsi" w:eastAsiaTheme="minorEastAsia" w:hAnsiTheme="minorHAnsi" w:cstheme="minorBidi"/>
          <w:kern w:val="2"/>
          <w14:ligatures w14:val="standardContextual"/>
        </w:rPr>
      </w:pPr>
      <w:hyperlink w:anchor="_Toc197409090" w:history="1">
        <w:r w:rsidRPr="00F91B4D">
          <w:rPr>
            <w:rStyle w:val="a3"/>
          </w:rPr>
          <w:t>АО «НПФ Эволюция» опубликовало бухгалтерскую (финансовую) отчетность по итогам I квартала 2025 года, впервые составленную с учетом требований МСФО (IFRS) 17 «Договоры страхования». Ключевые показатели фонда подтверждают, что фонд сохраняет лидерские позиции на рынке: фонд занимает 4 место по объёму пенсионных резервов, 6 место по объёму пенсионных активов. Объём активов НПФ Эволюция на конец отчетного периода c начала года увеличился на 9 млрд. руб. и составил 432 млрд рублей.</w:t>
        </w:r>
        <w:r>
          <w:rPr>
            <w:webHidden/>
          </w:rPr>
          <w:tab/>
        </w:r>
        <w:r>
          <w:rPr>
            <w:webHidden/>
          </w:rPr>
          <w:fldChar w:fldCharType="begin"/>
        </w:r>
        <w:r>
          <w:rPr>
            <w:webHidden/>
          </w:rPr>
          <w:instrText xml:space="preserve"> PAGEREF _Toc197409090 \h </w:instrText>
        </w:r>
        <w:r>
          <w:rPr>
            <w:webHidden/>
          </w:rPr>
        </w:r>
        <w:r>
          <w:rPr>
            <w:webHidden/>
          </w:rPr>
          <w:fldChar w:fldCharType="separate"/>
        </w:r>
        <w:r w:rsidR="00A00497">
          <w:rPr>
            <w:webHidden/>
          </w:rPr>
          <w:t>14</w:t>
        </w:r>
        <w:r>
          <w:rPr>
            <w:webHidden/>
          </w:rPr>
          <w:fldChar w:fldCharType="end"/>
        </w:r>
      </w:hyperlink>
    </w:p>
    <w:p w14:paraId="595AD7DA" w14:textId="1C2F1BDC"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091" w:history="1">
        <w:r w:rsidRPr="00F91B4D">
          <w:rPr>
            <w:rStyle w:val="a3"/>
            <w:noProof/>
          </w:rPr>
          <w:t>Ваш пенсионный брокер, 05.05.2025, В первом квартале НПФ Эволюция перечислил клиентам более 3 млрд рублей</w:t>
        </w:r>
        <w:r>
          <w:rPr>
            <w:noProof/>
            <w:webHidden/>
          </w:rPr>
          <w:tab/>
        </w:r>
        <w:r>
          <w:rPr>
            <w:noProof/>
            <w:webHidden/>
          </w:rPr>
          <w:fldChar w:fldCharType="begin"/>
        </w:r>
        <w:r>
          <w:rPr>
            <w:noProof/>
            <w:webHidden/>
          </w:rPr>
          <w:instrText xml:space="preserve"> PAGEREF _Toc197409091 \h </w:instrText>
        </w:r>
        <w:r>
          <w:rPr>
            <w:noProof/>
            <w:webHidden/>
          </w:rPr>
        </w:r>
        <w:r>
          <w:rPr>
            <w:noProof/>
            <w:webHidden/>
          </w:rPr>
          <w:fldChar w:fldCharType="separate"/>
        </w:r>
        <w:r w:rsidR="00A00497">
          <w:rPr>
            <w:noProof/>
            <w:webHidden/>
          </w:rPr>
          <w:t>15</w:t>
        </w:r>
        <w:r>
          <w:rPr>
            <w:noProof/>
            <w:webHidden/>
          </w:rPr>
          <w:fldChar w:fldCharType="end"/>
        </w:r>
      </w:hyperlink>
    </w:p>
    <w:p w14:paraId="0D1799D2" w14:textId="511CD46A" w:rsidR="00286553" w:rsidRDefault="00286553">
      <w:pPr>
        <w:pStyle w:val="31"/>
        <w:rPr>
          <w:rFonts w:asciiTheme="minorHAnsi" w:eastAsiaTheme="minorEastAsia" w:hAnsiTheme="minorHAnsi" w:cstheme="minorBidi"/>
          <w:kern w:val="2"/>
          <w14:ligatures w14:val="standardContextual"/>
        </w:rPr>
      </w:pPr>
      <w:hyperlink w:anchor="_Toc197409092" w:history="1">
        <w:r w:rsidRPr="00F91B4D">
          <w:rPr>
            <w:rStyle w:val="a3"/>
          </w:rPr>
          <w:t>По итогам первого квартала 2025 года НПФ Эволюция выплатил своим клиентам 3,35 млрд рублей, что на 27,4% превышает показатель аналогичного периода 2024 года. Основную часть выплат составили пенсии клиентов в рамках негосударственного пенсионного обеспечения (НПО).</w:t>
        </w:r>
        <w:r>
          <w:rPr>
            <w:webHidden/>
          </w:rPr>
          <w:tab/>
        </w:r>
        <w:r>
          <w:rPr>
            <w:webHidden/>
          </w:rPr>
          <w:fldChar w:fldCharType="begin"/>
        </w:r>
        <w:r>
          <w:rPr>
            <w:webHidden/>
          </w:rPr>
          <w:instrText xml:space="preserve"> PAGEREF _Toc197409092 \h </w:instrText>
        </w:r>
        <w:r>
          <w:rPr>
            <w:webHidden/>
          </w:rPr>
        </w:r>
        <w:r>
          <w:rPr>
            <w:webHidden/>
          </w:rPr>
          <w:fldChar w:fldCharType="separate"/>
        </w:r>
        <w:r w:rsidR="00A00497">
          <w:rPr>
            <w:webHidden/>
          </w:rPr>
          <w:t>15</w:t>
        </w:r>
        <w:r>
          <w:rPr>
            <w:webHidden/>
          </w:rPr>
          <w:fldChar w:fldCharType="end"/>
        </w:r>
      </w:hyperlink>
    </w:p>
    <w:p w14:paraId="5D74B5AD" w14:textId="5B6835B6" w:rsidR="00286553" w:rsidRDefault="00286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09093" w:history="1">
        <w:r w:rsidRPr="00F91B4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_Toc197409093 \h </w:instrText>
        </w:r>
        <w:r>
          <w:rPr>
            <w:noProof/>
            <w:webHidden/>
          </w:rPr>
        </w:r>
        <w:r>
          <w:rPr>
            <w:noProof/>
            <w:webHidden/>
          </w:rPr>
          <w:fldChar w:fldCharType="separate"/>
        </w:r>
        <w:r w:rsidR="00A00497">
          <w:rPr>
            <w:noProof/>
            <w:webHidden/>
          </w:rPr>
          <w:t>16</w:t>
        </w:r>
        <w:r>
          <w:rPr>
            <w:noProof/>
            <w:webHidden/>
          </w:rPr>
          <w:fldChar w:fldCharType="end"/>
        </w:r>
      </w:hyperlink>
    </w:p>
    <w:p w14:paraId="616A8403" w14:textId="2E794FD9"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094" w:history="1">
        <w:r w:rsidRPr="00F91B4D">
          <w:rPr>
            <w:rStyle w:val="a3"/>
            <w:noProof/>
          </w:rPr>
          <w:t>Forbes, 05.05.2025, Льготы для работодателей за софинансирование ПДС могут заработать с 2026 года</w:t>
        </w:r>
        <w:r>
          <w:rPr>
            <w:noProof/>
            <w:webHidden/>
          </w:rPr>
          <w:tab/>
        </w:r>
        <w:r>
          <w:rPr>
            <w:noProof/>
            <w:webHidden/>
          </w:rPr>
          <w:fldChar w:fldCharType="begin"/>
        </w:r>
        <w:r>
          <w:rPr>
            <w:noProof/>
            <w:webHidden/>
          </w:rPr>
          <w:instrText xml:space="preserve"> PAGEREF _Toc197409094 \h </w:instrText>
        </w:r>
        <w:r>
          <w:rPr>
            <w:noProof/>
            <w:webHidden/>
          </w:rPr>
        </w:r>
        <w:r>
          <w:rPr>
            <w:noProof/>
            <w:webHidden/>
          </w:rPr>
          <w:fldChar w:fldCharType="separate"/>
        </w:r>
        <w:r w:rsidR="00A00497">
          <w:rPr>
            <w:noProof/>
            <w:webHidden/>
          </w:rPr>
          <w:t>16</w:t>
        </w:r>
        <w:r>
          <w:rPr>
            <w:noProof/>
            <w:webHidden/>
          </w:rPr>
          <w:fldChar w:fldCharType="end"/>
        </w:r>
      </w:hyperlink>
    </w:p>
    <w:p w14:paraId="4E5762F2" w14:textId="307EAF51" w:rsidR="00286553" w:rsidRDefault="00286553">
      <w:pPr>
        <w:pStyle w:val="31"/>
        <w:rPr>
          <w:rFonts w:asciiTheme="minorHAnsi" w:eastAsiaTheme="minorEastAsia" w:hAnsiTheme="minorHAnsi" w:cstheme="minorBidi"/>
          <w:kern w:val="2"/>
          <w14:ligatures w14:val="standardContextual"/>
        </w:rPr>
      </w:pPr>
      <w:hyperlink w:anchor="_Toc197409095" w:history="1">
        <w:r w:rsidRPr="00F91B4D">
          <w:rPr>
            <w:rStyle w:val="a3"/>
          </w:rPr>
          <w:t>В России планируют ввести налоговые льготы для работодателей, софинансирующих программу долгосрочных сбережений (ПДС) сотрудников, сообщают «Известия». Глава комитета Госдумы по финрынку Анатолий Аксаков рассказал газете, что они позитивно оценивают соответствующую инициативу, и допустил, что нововведение заработает уже со следующего года.</w:t>
        </w:r>
        <w:r>
          <w:rPr>
            <w:webHidden/>
          </w:rPr>
          <w:tab/>
        </w:r>
        <w:r>
          <w:rPr>
            <w:webHidden/>
          </w:rPr>
          <w:fldChar w:fldCharType="begin"/>
        </w:r>
        <w:r>
          <w:rPr>
            <w:webHidden/>
          </w:rPr>
          <w:instrText xml:space="preserve"> PAGEREF _Toc197409095 \h </w:instrText>
        </w:r>
        <w:r>
          <w:rPr>
            <w:webHidden/>
          </w:rPr>
        </w:r>
        <w:r>
          <w:rPr>
            <w:webHidden/>
          </w:rPr>
          <w:fldChar w:fldCharType="separate"/>
        </w:r>
        <w:r w:rsidR="00A00497">
          <w:rPr>
            <w:webHidden/>
          </w:rPr>
          <w:t>16</w:t>
        </w:r>
        <w:r>
          <w:rPr>
            <w:webHidden/>
          </w:rPr>
          <w:fldChar w:fldCharType="end"/>
        </w:r>
      </w:hyperlink>
    </w:p>
    <w:p w14:paraId="097BC16C" w14:textId="546ED1DB"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096" w:history="1">
        <w:r w:rsidRPr="00F91B4D">
          <w:rPr>
            <w:rStyle w:val="a3"/>
            <w:noProof/>
          </w:rPr>
          <w:t>Эксперт, 05.05.2025, В России могут ввести налоговые льготы для бизнеса за взносы в ПДС сотрудников</w:t>
        </w:r>
        <w:r>
          <w:rPr>
            <w:noProof/>
            <w:webHidden/>
          </w:rPr>
          <w:tab/>
        </w:r>
        <w:r>
          <w:rPr>
            <w:noProof/>
            <w:webHidden/>
          </w:rPr>
          <w:fldChar w:fldCharType="begin"/>
        </w:r>
        <w:r>
          <w:rPr>
            <w:noProof/>
            <w:webHidden/>
          </w:rPr>
          <w:instrText xml:space="preserve"> PAGEREF _Toc197409096 \h </w:instrText>
        </w:r>
        <w:r>
          <w:rPr>
            <w:noProof/>
            <w:webHidden/>
          </w:rPr>
        </w:r>
        <w:r>
          <w:rPr>
            <w:noProof/>
            <w:webHidden/>
          </w:rPr>
          <w:fldChar w:fldCharType="separate"/>
        </w:r>
        <w:r w:rsidR="00A00497">
          <w:rPr>
            <w:noProof/>
            <w:webHidden/>
          </w:rPr>
          <w:t>17</w:t>
        </w:r>
        <w:r>
          <w:rPr>
            <w:noProof/>
            <w:webHidden/>
          </w:rPr>
          <w:fldChar w:fldCharType="end"/>
        </w:r>
      </w:hyperlink>
    </w:p>
    <w:p w14:paraId="6BB8081A" w14:textId="4F9A6DBD" w:rsidR="00286553" w:rsidRDefault="00286553">
      <w:pPr>
        <w:pStyle w:val="31"/>
        <w:rPr>
          <w:rFonts w:asciiTheme="minorHAnsi" w:eastAsiaTheme="minorEastAsia" w:hAnsiTheme="minorHAnsi" w:cstheme="minorBidi"/>
          <w:kern w:val="2"/>
          <w14:ligatures w14:val="standardContextual"/>
        </w:rPr>
      </w:pPr>
      <w:hyperlink w:anchor="_Toc197409097" w:history="1">
        <w:r w:rsidRPr="00F91B4D">
          <w:rPr>
            <w:rStyle w:val="a3"/>
          </w:rPr>
          <w:t>В России планируют ввести налоговые льготы для работодателей, софинансирующих программы долгосрочных сбережений (ПДС) сотрудников. Власти позитивно оценивают эту инициативу, сообщил «Известиям» глава комитета Госдумы Анатолий Аксаков.</w:t>
        </w:r>
        <w:r>
          <w:rPr>
            <w:webHidden/>
          </w:rPr>
          <w:tab/>
        </w:r>
        <w:r>
          <w:rPr>
            <w:webHidden/>
          </w:rPr>
          <w:fldChar w:fldCharType="begin"/>
        </w:r>
        <w:r>
          <w:rPr>
            <w:webHidden/>
          </w:rPr>
          <w:instrText xml:space="preserve"> PAGEREF _Toc197409097 \h </w:instrText>
        </w:r>
        <w:r>
          <w:rPr>
            <w:webHidden/>
          </w:rPr>
        </w:r>
        <w:r>
          <w:rPr>
            <w:webHidden/>
          </w:rPr>
          <w:fldChar w:fldCharType="separate"/>
        </w:r>
        <w:r w:rsidR="00A00497">
          <w:rPr>
            <w:webHidden/>
          </w:rPr>
          <w:t>17</w:t>
        </w:r>
        <w:r>
          <w:rPr>
            <w:webHidden/>
          </w:rPr>
          <w:fldChar w:fldCharType="end"/>
        </w:r>
      </w:hyperlink>
    </w:p>
    <w:p w14:paraId="0E1BAC4F" w14:textId="6CDC7F95"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098" w:history="1">
        <w:r w:rsidRPr="00F91B4D">
          <w:rPr>
            <w:rStyle w:val="a3"/>
            <w:noProof/>
          </w:rPr>
          <w:t>СенатИнформ, 05.05.2025, В СФ считают, что пенсионная система должна стать более понятной для россиян</w:t>
        </w:r>
        <w:r>
          <w:rPr>
            <w:noProof/>
            <w:webHidden/>
          </w:rPr>
          <w:tab/>
        </w:r>
        <w:r>
          <w:rPr>
            <w:noProof/>
            <w:webHidden/>
          </w:rPr>
          <w:fldChar w:fldCharType="begin"/>
        </w:r>
        <w:r>
          <w:rPr>
            <w:noProof/>
            <w:webHidden/>
          </w:rPr>
          <w:instrText xml:space="preserve"> PAGEREF _Toc197409098 \h </w:instrText>
        </w:r>
        <w:r>
          <w:rPr>
            <w:noProof/>
            <w:webHidden/>
          </w:rPr>
        </w:r>
        <w:r>
          <w:rPr>
            <w:noProof/>
            <w:webHidden/>
          </w:rPr>
          <w:fldChar w:fldCharType="separate"/>
        </w:r>
        <w:r w:rsidR="00A00497">
          <w:rPr>
            <w:noProof/>
            <w:webHidden/>
          </w:rPr>
          <w:t>18</w:t>
        </w:r>
        <w:r>
          <w:rPr>
            <w:noProof/>
            <w:webHidden/>
          </w:rPr>
          <w:fldChar w:fldCharType="end"/>
        </w:r>
      </w:hyperlink>
    </w:p>
    <w:p w14:paraId="56AE04AD" w14:textId="35BD727E" w:rsidR="00286553" w:rsidRDefault="00286553">
      <w:pPr>
        <w:pStyle w:val="31"/>
        <w:rPr>
          <w:rFonts w:asciiTheme="minorHAnsi" w:eastAsiaTheme="minorEastAsia" w:hAnsiTheme="minorHAnsi" w:cstheme="minorBidi"/>
          <w:kern w:val="2"/>
          <w14:ligatures w14:val="standardContextual"/>
        </w:rPr>
      </w:pPr>
      <w:hyperlink w:anchor="_Toc197409099" w:history="1">
        <w:r w:rsidRPr="00F91B4D">
          <w:rPr>
            <w:rStyle w:val="a3"/>
          </w:rPr>
          <w:t>Основные трудности для граждан по поводу пенсионной системы состоят в том, что она постоянно меняется. Появляются правки в методах исчисления, и большинство людей, даже пытаясь понять, сколько они будут ежемесячно получать при выходе на пенсию, не могут это сделать. Необходимо упрощать пенсионную систему. Определённые шаги в этом направлении делаются, но их недостаточно. Кроме того, следует внедрять новые понятные финансовые продукты для россиян. Такое мнение высказал «СенатИформ» первый замглавы Комитета СФ по экономической политике Иван Абрамов.</w:t>
        </w:r>
        <w:r>
          <w:rPr>
            <w:webHidden/>
          </w:rPr>
          <w:tab/>
        </w:r>
        <w:r>
          <w:rPr>
            <w:webHidden/>
          </w:rPr>
          <w:fldChar w:fldCharType="begin"/>
        </w:r>
        <w:r>
          <w:rPr>
            <w:webHidden/>
          </w:rPr>
          <w:instrText xml:space="preserve"> PAGEREF _Toc197409099 \h </w:instrText>
        </w:r>
        <w:r>
          <w:rPr>
            <w:webHidden/>
          </w:rPr>
        </w:r>
        <w:r>
          <w:rPr>
            <w:webHidden/>
          </w:rPr>
          <w:fldChar w:fldCharType="separate"/>
        </w:r>
        <w:r w:rsidR="00A00497">
          <w:rPr>
            <w:webHidden/>
          </w:rPr>
          <w:t>18</w:t>
        </w:r>
        <w:r>
          <w:rPr>
            <w:webHidden/>
          </w:rPr>
          <w:fldChar w:fldCharType="end"/>
        </w:r>
      </w:hyperlink>
    </w:p>
    <w:p w14:paraId="6CF6409B" w14:textId="48FF6214"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00" w:history="1">
        <w:r w:rsidRPr="00F91B4D">
          <w:rPr>
            <w:rStyle w:val="a3"/>
            <w:noProof/>
          </w:rPr>
          <w:t>Татар-Информ, 05.05.2025, Экономист Кох допустил рост пенсий после введения налоговых льгот</w:t>
        </w:r>
        <w:r>
          <w:rPr>
            <w:noProof/>
            <w:webHidden/>
          </w:rPr>
          <w:tab/>
        </w:r>
        <w:r>
          <w:rPr>
            <w:noProof/>
            <w:webHidden/>
          </w:rPr>
          <w:fldChar w:fldCharType="begin"/>
        </w:r>
        <w:r>
          <w:rPr>
            <w:noProof/>
            <w:webHidden/>
          </w:rPr>
          <w:instrText xml:space="preserve"> PAGEREF _Toc197409100 \h </w:instrText>
        </w:r>
        <w:r>
          <w:rPr>
            <w:noProof/>
            <w:webHidden/>
          </w:rPr>
        </w:r>
        <w:r>
          <w:rPr>
            <w:noProof/>
            <w:webHidden/>
          </w:rPr>
          <w:fldChar w:fldCharType="separate"/>
        </w:r>
        <w:r w:rsidR="00A00497">
          <w:rPr>
            <w:noProof/>
            <w:webHidden/>
          </w:rPr>
          <w:t>19</w:t>
        </w:r>
        <w:r>
          <w:rPr>
            <w:noProof/>
            <w:webHidden/>
          </w:rPr>
          <w:fldChar w:fldCharType="end"/>
        </w:r>
      </w:hyperlink>
    </w:p>
    <w:p w14:paraId="3E195965" w14:textId="41E41BA1" w:rsidR="00286553" w:rsidRDefault="00286553">
      <w:pPr>
        <w:pStyle w:val="31"/>
        <w:rPr>
          <w:rFonts w:asciiTheme="minorHAnsi" w:eastAsiaTheme="minorEastAsia" w:hAnsiTheme="minorHAnsi" w:cstheme="minorBidi"/>
          <w:kern w:val="2"/>
          <w14:ligatures w14:val="standardContextual"/>
        </w:rPr>
      </w:pPr>
      <w:hyperlink w:anchor="_Toc197409101" w:history="1">
        <w:r w:rsidRPr="00F91B4D">
          <w:rPr>
            <w:rStyle w:val="a3"/>
          </w:rPr>
          <w:t>Введение налоговых льгот для бизнеса, который софинансирует программы долгосрочных сбережений своих сотрудников, положительно скажется на размере пенсий этих работников. Об этом «Татар-информу» сообщил профессор КФУ, доктор экономических наук Игорь Кох.</w:t>
        </w:r>
        <w:r>
          <w:rPr>
            <w:webHidden/>
          </w:rPr>
          <w:tab/>
        </w:r>
        <w:r>
          <w:rPr>
            <w:webHidden/>
          </w:rPr>
          <w:fldChar w:fldCharType="begin"/>
        </w:r>
        <w:r>
          <w:rPr>
            <w:webHidden/>
          </w:rPr>
          <w:instrText xml:space="preserve"> PAGEREF _Toc197409101 \h </w:instrText>
        </w:r>
        <w:r>
          <w:rPr>
            <w:webHidden/>
          </w:rPr>
        </w:r>
        <w:r>
          <w:rPr>
            <w:webHidden/>
          </w:rPr>
          <w:fldChar w:fldCharType="separate"/>
        </w:r>
        <w:r w:rsidR="00A00497">
          <w:rPr>
            <w:webHidden/>
          </w:rPr>
          <w:t>19</w:t>
        </w:r>
        <w:r>
          <w:rPr>
            <w:webHidden/>
          </w:rPr>
          <w:fldChar w:fldCharType="end"/>
        </w:r>
      </w:hyperlink>
    </w:p>
    <w:p w14:paraId="6D873E7F" w14:textId="3EEB7ED5"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02" w:history="1">
        <w:r w:rsidRPr="00F91B4D">
          <w:rPr>
            <w:rStyle w:val="a3"/>
            <w:noProof/>
          </w:rPr>
          <w:t>URA.RU, 05.05.2025, ЛДПР предлагает предусмотреть налоговый вычет работающим пенсионерам за взносы в НПФ</w:t>
        </w:r>
        <w:r>
          <w:rPr>
            <w:noProof/>
            <w:webHidden/>
          </w:rPr>
          <w:tab/>
        </w:r>
        <w:r>
          <w:rPr>
            <w:noProof/>
            <w:webHidden/>
          </w:rPr>
          <w:fldChar w:fldCharType="begin"/>
        </w:r>
        <w:r>
          <w:rPr>
            <w:noProof/>
            <w:webHidden/>
          </w:rPr>
          <w:instrText xml:space="preserve"> PAGEREF _Toc197409102 \h </w:instrText>
        </w:r>
        <w:r>
          <w:rPr>
            <w:noProof/>
            <w:webHidden/>
          </w:rPr>
        </w:r>
        <w:r>
          <w:rPr>
            <w:noProof/>
            <w:webHidden/>
          </w:rPr>
          <w:fldChar w:fldCharType="separate"/>
        </w:r>
        <w:r w:rsidR="00A00497">
          <w:rPr>
            <w:noProof/>
            <w:webHidden/>
          </w:rPr>
          <w:t>20</w:t>
        </w:r>
        <w:r>
          <w:rPr>
            <w:noProof/>
            <w:webHidden/>
          </w:rPr>
          <w:fldChar w:fldCharType="end"/>
        </w:r>
      </w:hyperlink>
    </w:p>
    <w:p w14:paraId="787580EC" w14:textId="64E190BF" w:rsidR="00286553" w:rsidRDefault="00286553">
      <w:pPr>
        <w:pStyle w:val="31"/>
        <w:rPr>
          <w:rFonts w:asciiTheme="minorHAnsi" w:eastAsiaTheme="minorEastAsia" w:hAnsiTheme="minorHAnsi" w:cstheme="minorBidi"/>
          <w:kern w:val="2"/>
          <w14:ligatures w14:val="standardContextual"/>
        </w:rPr>
      </w:pPr>
      <w:hyperlink w:anchor="_Toc197409103" w:history="1">
        <w:r w:rsidRPr="00F91B4D">
          <w:rPr>
            <w:rStyle w:val="a3"/>
          </w:rPr>
          <w:t>С инициативой вернуть работающим пенсионерам налог для физических лиц (НДФЛ) за взносы в НПФ выступил полпред председателя ЛДПР Леонида Слуцкого в УрФО, депутат тюменской облдумы Владимир Сысоев. В частности, политик предложил полностью возвращать работающим пенсионерам НДФЛ с уплаченных ими взносов в негосударственные пенсионные фонды (НПФ) и по долгосрочным сбережениям.</w:t>
        </w:r>
        <w:r>
          <w:rPr>
            <w:webHidden/>
          </w:rPr>
          <w:tab/>
        </w:r>
        <w:r>
          <w:rPr>
            <w:webHidden/>
          </w:rPr>
          <w:fldChar w:fldCharType="begin"/>
        </w:r>
        <w:r>
          <w:rPr>
            <w:webHidden/>
          </w:rPr>
          <w:instrText xml:space="preserve"> PAGEREF _Toc197409103 \h </w:instrText>
        </w:r>
        <w:r>
          <w:rPr>
            <w:webHidden/>
          </w:rPr>
        </w:r>
        <w:r>
          <w:rPr>
            <w:webHidden/>
          </w:rPr>
          <w:fldChar w:fldCharType="separate"/>
        </w:r>
        <w:r w:rsidR="00A00497">
          <w:rPr>
            <w:webHidden/>
          </w:rPr>
          <w:t>20</w:t>
        </w:r>
        <w:r>
          <w:rPr>
            <w:webHidden/>
          </w:rPr>
          <w:fldChar w:fldCharType="end"/>
        </w:r>
      </w:hyperlink>
    </w:p>
    <w:p w14:paraId="4EDFE86D" w14:textId="5015EA41"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04" w:history="1">
        <w:r w:rsidRPr="00F91B4D">
          <w:rPr>
            <w:rStyle w:val="a3"/>
            <w:noProof/>
          </w:rPr>
          <w:t xml:space="preserve">Пенсия PRO, 05.05.2025, </w:t>
        </w:r>
        <w:r w:rsidRPr="00F91B4D">
          <w:rPr>
            <w:rStyle w:val="a3"/>
            <w:rFonts w:eastAsia="Verdana"/>
            <w:noProof/>
          </w:rPr>
          <w:t>Пенсия госслужащего в 2025 году: из чего складывается и как увеличить</w:t>
        </w:r>
        <w:r>
          <w:rPr>
            <w:noProof/>
            <w:webHidden/>
          </w:rPr>
          <w:tab/>
        </w:r>
        <w:r>
          <w:rPr>
            <w:noProof/>
            <w:webHidden/>
          </w:rPr>
          <w:fldChar w:fldCharType="begin"/>
        </w:r>
        <w:r>
          <w:rPr>
            <w:noProof/>
            <w:webHidden/>
          </w:rPr>
          <w:instrText xml:space="preserve"> PAGEREF _Toc197409104 \h </w:instrText>
        </w:r>
        <w:r>
          <w:rPr>
            <w:noProof/>
            <w:webHidden/>
          </w:rPr>
        </w:r>
        <w:r>
          <w:rPr>
            <w:noProof/>
            <w:webHidden/>
          </w:rPr>
          <w:fldChar w:fldCharType="separate"/>
        </w:r>
        <w:r w:rsidR="00A00497">
          <w:rPr>
            <w:noProof/>
            <w:webHidden/>
          </w:rPr>
          <w:t>21</w:t>
        </w:r>
        <w:r>
          <w:rPr>
            <w:noProof/>
            <w:webHidden/>
          </w:rPr>
          <w:fldChar w:fldCharType="end"/>
        </w:r>
      </w:hyperlink>
    </w:p>
    <w:p w14:paraId="7EE47FD3" w14:textId="748DE7F6" w:rsidR="00286553" w:rsidRDefault="00286553">
      <w:pPr>
        <w:pStyle w:val="31"/>
        <w:rPr>
          <w:rFonts w:asciiTheme="minorHAnsi" w:eastAsiaTheme="minorEastAsia" w:hAnsiTheme="minorHAnsi" w:cstheme="minorBidi"/>
          <w:kern w:val="2"/>
          <w14:ligatures w14:val="standardContextual"/>
        </w:rPr>
      </w:pPr>
      <w:hyperlink w:anchor="_Toc197409105" w:history="1">
        <w:r w:rsidRPr="00F91B4D">
          <w:rPr>
            <w:rStyle w:val="a3"/>
          </w:rPr>
          <w:t>В России не менее полутора миллиона госслужащих. Некоторые чиновники, военные, всевозможные силовики имеют право получать пенсию за выслугу лет. Рассказываем, как можно повлиять на размер пенсии на государственной службе.</w:t>
        </w:r>
        <w:r>
          <w:rPr>
            <w:webHidden/>
          </w:rPr>
          <w:tab/>
        </w:r>
        <w:r>
          <w:rPr>
            <w:webHidden/>
          </w:rPr>
          <w:fldChar w:fldCharType="begin"/>
        </w:r>
        <w:r>
          <w:rPr>
            <w:webHidden/>
          </w:rPr>
          <w:instrText xml:space="preserve"> PAGEREF _Toc197409105 \h </w:instrText>
        </w:r>
        <w:r>
          <w:rPr>
            <w:webHidden/>
          </w:rPr>
        </w:r>
        <w:r>
          <w:rPr>
            <w:webHidden/>
          </w:rPr>
          <w:fldChar w:fldCharType="separate"/>
        </w:r>
        <w:r w:rsidR="00A00497">
          <w:rPr>
            <w:webHidden/>
          </w:rPr>
          <w:t>21</w:t>
        </w:r>
        <w:r>
          <w:rPr>
            <w:webHidden/>
          </w:rPr>
          <w:fldChar w:fldCharType="end"/>
        </w:r>
      </w:hyperlink>
    </w:p>
    <w:p w14:paraId="1F08C6E1" w14:textId="014E6E73"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06" w:history="1">
        <w:r w:rsidRPr="00F91B4D">
          <w:rPr>
            <w:rStyle w:val="a3"/>
            <w:noProof/>
          </w:rPr>
          <w:t>Новости Москвы, 06.05.2025, В России планируют ввести налоговые льготы для работодателей за взносы в ПДС сотрудников</w:t>
        </w:r>
        <w:r>
          <w:rPr>
            <w:noProof/>
            <w:webHidden/>
          </w:rPr>
          <w:tab/>
        </w:r>
        <w:r>
          <w:rPr>
            <w:noProof/>
            <w:webHidden/>
          </w:rPr>
          <w:fldChar w:fldCharType="begin"/>
        </w:r>
        <w:r>
          <w:rPr>
            <w:noProof/>
            <w:webHidden/>
          </w:rPr>
          <w:instrText xml:space="preserve"> PAGEREF _Toc197409106 \h </w:instrText>
        </w:r>
        <w:r>
          <w:rPr>
            <w:noProof/>
            <w:webHidden/>
          </w:rPr>
        </w:r>
        <w:r>
          <w:rPr>
            <w:noProof/>
            <w:webHidden/>
          </w:rPr>
          <w:fldChar w:fldCharType="separate"/>
        </w:r>
        <w:r w:rsidR="00A00497">
          <w:rPr>
            <w:noProof/>
            <w:webHidden/>
          </w:rPr>
          <w:t>27</w:t>
        </w:r>
        <w:r>
          <w:rPr>
            <w:noProof/>
            <w:webHidden/>
          </w:rPr>
          <w:fldChar w:fldCharType="end"/>
        </w:r>
      </w:hyperlink>
    </w:p>
    <w:p w14:paraId="2EC257B8" w14:textId="63581884" w:rsidR="00286553" w:rsidRDefault="00286553">
      <w:pPr>
        <w:pStyle w:val="31"/>
        <w:rPr>
          <w:rFonts w:asciiTheme="minorHAnsi" w:eastAsiaTheme="minorEastAsia" w:hAnsiTheme="minorHAnsi" w:cstheme="minorBidi"/>
          <w:kern w:val="2"/>
          <w14:ligatures w14:val="standardContextual"/>
        </w:rPr>
      </w:pPr>
      <w:hyperlink w:anchor="_Toc197409107" w:history="1">
        <w:r w:rsidRPr="00F91B4D">
          <w:rPr>
            <w:rStyle w:val="a3"/>
          </w:rPr>
          <w:t>В России планируют ввести налоговые льготы для работодателей, софинансирующих программы долгосрочных сбережений (ПДС) сотрудников. Власти позитивно оценивают эту инициативу, сообщил глава комитета Госдумы Анатолий Аксаков.</w:t>
        </w:r>
        <w:r>
          <w:rPr>
            <w:webHidden/>
          </w:rPr>
          <w:tab/>
        </w:r>
        <w:r>
          <w:rPr>
            <w:webHidden/>
          </w:rPr>
          <w:fldChar w:fldCharType="begin"/>
        </w:r>
        <w:r>
          <w:rPr>
            <w:webHidden/>
          </w:rPr>
          <w:instrText xml:space="preserve"> PAGEREF _Toc197409107 \h </w:instrText>
        </w:r>
        <w:r>
          <w:rPr>
            <w:webHidden/>
          </w:rPr>
        </w:r>
        <w:r>
          <w:rPr>
            <w:webHidden/>
          </w:rPr>
          <w:fldChar w:fldCharType="separate"/>
        </w:r>
        <w:r w:rsidR="00A00497">
          <w:rPr>
            <w:webHidden/>
          </w:rPr>
          <w:t>27</w:t>
        </w:r>
        <w:r>
          <w:rPr>
            <w:webHidden/>
          </w:rPr>
          <w:fldChar w:fldCharType="end"/>
        </w:r>
      </w:hyperlink>
    </w:p>
    <w:p w14:paraId="70ABE73C" w14:textId="44C23963"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08" w:history="1">
        <w:r w:rsidRPr="00F91B4D">
          <w:rPr>
            <w:rStyle w:val="a3"/>
            <w:noProof/>
          </w:rPr>
          <w:t>Ноябрьск-Информ, 05.05.2025, Жители Ямала инвестировали в программу долгосрочных сбережений два миллиарда рублей</w:t>
        </w:r>
        <w:r>
          <w:rPr>
            <w:noProof/>
            <w:webHidden/>
          </w:rPr>
          <w:tab/>
        </w:r>
        <w:r>
          <w:rPr>
            <w:noProof/>
            <w:webHidden/>
          </w:rPr>
          <w:fldChar w:fldCharType="begin"/>
        </w:r>
        <w:r>
          <w:rPr>
            <w:noProof/>
            <w:webHidden/>
          </w:rPr>
          <w:instrText xml:space="preserve"> PAGEREF _Toc197409108 \h </w:instrText>
        </w:r>
        <w:r>
          <w:rPr>
            <w:noProof/>
            <w:webHidden/>
          </w:rPr>
        </w:r>
        <w:r>
          <w:rPr>
            <w:noProof/>
            <w:webHidden/>
          </w:rPr>
          <w:fldChar w:fldCharType="separate"/>
        </w:r>
        <w:r w:rsidR="00A00497">
          <w:rPr>
            <w:noProof/>
            <w:webHidden/>
          </w:rPr>
          <w:t>28</w:t>
        </w:r>
        <w:r>
          <w:rPr>
            <w:noProof/>
            <w:webHidden/>
          </w:rPr>
          <w:fldChar w:fldCharType="end"/>
        </w:r>
      </w:hyperlink>
    </w:p>
    <w:p w14:paraId="0DD2EE3F" w14:textId="7591BDFB" w:rsidR="00286553" w:rsidRDefault="00286553">
      <w:pPr>
        <w:pStyle w:val="31"/>
        <w:rPr>
          <w:rFonts w:asciiTheme="minorHAnsi" w:eastAsiaTheme="minorEastAsia" w:hAnsiTheme="minorHAnsi" w:cstheme="minorBidi"/>
          <w:kern w:val="2"/>
          <w14:ligatures w14:val="standardContextual"/>
        </w:rPr>
      </w:pPr>
      <w:hyperlink w:anchor="_Toc197409109" w:history="1">
        <w:r w:rsidRPr="00F91B4D">
          <w:rPr>
            <w:rStyle w:val="a3"/>
          </w:rPr>
          <w:t>В департаменте финансов Ямало-Ненецкого автономного округа состоялся брифинг, на котором первый заместитель директора Ольга Медведева рассказала о программе долгосрочных сбережений (ПДС).</w:t>
        </w:r>
        <w:r>
          <w:rPr>
            <w:webHidden/>
          </w:rPr>
          <w:tab/>
        </w:r>
        <w:r>
          <w:rPr>
            <w:webHidden/>
          </w:rPr>
          <w:fldChar w:fldCharType="begin"/>
        </w:r>
        <w:r>
          <w:rPr>
            <w:webHidden/>
          </w:rPr>
          <w:instrText xml:space="preserve"> PAGEREF _Toc197409109 \h </w:instrText>
        </w:r>
        <w:r>
          <w:rPr>
            <w:webHidden/>
          </w:rPr>
        </w:r>
        <w:r>
          <w:rPr>
            <w:webHidden/>
          </w:rPr>
          <w:fldChar w:fldCharType="separate"/>
        </w:r>
        <w:r w:rsidR="00A00497">
          <w:rPr>
            <w:webHidden/>
          </w:rPr>
          <w:t>28</w:t>
        </w:r>
        <w:r>
          <w:rPr>
            <w:webHidden/>
          </w:rPr>
          <w:fldChar w:fldCharType="end"/>
        </w:r>
      </w:hyperlink>
    </w:p>
    <w:p w14:paraId="700AADB1" w14:textId="6BA06BAD"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10" w:history="1">
        <w:r w:rsidRPr="00F91B4D">
          <w:rPr>
            <w:rStyle w:val="a3"/>
            <w:noProof/>
          </w:rPr>
          <w:t>ИА Приуралье, 05.05.2025, Жители Ямала могут создать для себя подушку безопасности</w:t>
        </w:r>
        <w:r>
          <w:rPr>
            <w:noProof/>
            <w:webHidden/>
          </w:rPr>
          <w:tab/>
        </w:r>
        <w:r>
          <w:rPr>
            <w:noProof/>
            <w:webHidden/>
          </w:rPr>
          <w:fldChar w:fldCharType="begin"/>
        </w:r>
        <w:r>
          <w:rPr>
            <w:noProof/>
            <w:webHidden/>
          </w:rPr>
          <w:instrText xml:space="preserve"> PAGEREF _Toc197409110 \h </w:instrText>
        </w:r>
        <w:r>
          <w:rPr>
            <w:noProof/>
            <w:webHidden/>
          </w:rPr>
        </w:r>
        <w:r>
          <w:rPr>
            <w:noProof/>
            <w:webHidden/>
          </w:rPr>
          <w:fldChar w:fldCharType="separate"/>
        </w:r>
        <w:r w:rsidR="00A00497">
          <w:rPr>
            <w:noProof/>
            <w:webHidden/>
          </w:rPr>
          <w:t>29</w:t>
        </w:r>
        <w:r>
          <w:rPr>
            <w:noProof/>
            <w:webHidden/>
          </w:rPr>
          <w:fldChar w:fldCharType="end"/>
        </w:r>
      </w:hyperlink>
    </w:p>
    <w:p w14:paraId="64B65217" w14:textId="02B5F319" w:rsidR="00286553" w:rsidRDefault="00286553">
      <w:pPr>
        <w:pStyle w:val="31"/>
        <w:rPr>
          <w:rFonts w:asciiTheme="minorHAnsi" w:eastAsiaTheme="minorEastAsia" w:hAnsiTheme="minorHAnsi" w:cstheme="minorBidi"/>
          <w:kern w:val="2"/>
          <w14:ligatures w14:val="standardContextual"/>
        </w:rPr>
      </w:pPr>
      <w:hyperlink w:anchor="_Toc197409111" w:history="1">
        <w:r w:rsidRPr="00F91B4D">
          <w:rPr>
            <w:rStyle w:val="a3"/>
          </w:rPr>
          <w:t>О программе долгосрочных сбережений рассказала первый замдиректора департамента Ольга Медведева на брифинге в депфине Ямала.</w:t>
        </w:r>
        <w:r>
          <w:rPr>
            <w:webHidden/>
          </w:rPr>
          <w:tab/>
        </w:r>
        <w:r>
          <w:rPr>
            <w:webHidden/>
          </w:rPr>
          <w:fldChar w:fldCharType="begin"/>
        </w:r>
        <w:r>
          <w:rPr>
            <w:webHidden/>
          </w:rPr>
          <w:instrText xml:space="preserve"> PAGEREF _Toc197409111 \h </w:instrText>
        </w:r>
        <w:r>
          <w:rPr>
            <w:webHidden/>
          </w:rPr>
        </w:r>
        <w:r>
          <w:rPr>
            <w:webHidden/>
          </w:rPr>
          <w:fldChar w:fldCharType="separate"/>
        </w:r>
        <w:r w:rsidR="00A00497">
          <w:rPr>
            <w:webHidden/>
          </w:rPr>
          <w:t>29</w:t>
        </w:r>
        <w:r>
          <w:rPr>
            <w:webHidden/>
          </w:rPr>
          <w:fldChar w:fldCharType="end"/>
        </w:r>
      </w:hyperlink>
    </w:p>
    <w:p w14:paraId="417820AF" w14:textId="2136AC8D"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12" w:history="1">
        <w:r w:rsidRPr="00F91B4D">
          <w:rPr>
            <w:rStyle w:val="a3"/>
            <w:noProof/>
          </w:rPr>
          <w:t>Муравленко 24, 05.05.2025, Участие в программе долгосрочных сбережений добровольное</w:t>
        </w:r>
        <w:r>
          <w:rPr>
            <w:noProof/>
            <w:webHidden/>
          </w:rPr>
          <w:tab/>
        </w:r>
        <w:r>
          <w:rPr>
            <w:noProof/>
            <w:webHidden/>
          </w:rPr>
          <w:fldChar w:fldCharType="begin"/>
        </w:r>
        <w:r>
          <w:rPr>
            <w:noProof/>
            <w:webHidden/>
          </w:rPr>
          <w:instrText xml:space="preserve"> PAGEREF _Toc197409112 \h </w:instrText>
        </w:r>
        <w:r>
          <w:rPr>
            <w:noProof/>
            <w:webHidden/>
          </w:rPr>
        </w:r>
        <w:r>
          <w:rPr>
            <w:noProof/>
            <w:webHidden/>
          </w:rPr>
          <w:fldChar w:fldCharType="separate"/>
        </w:r>
        <w:r w:rsidR="00A00497">
          <w:rPr>
            <w:noProof/>
            <w:webHidden/>
          </w:rPr>
          <w:t>30</w:t>
        </w:r>
        <w:r>
          <w:rPr>
            <w:noProof/>
            <w:webHidden/>
          </w:rPr>
          <w:fldChar w:fldCharType="end"/>
        </w:r>
      </w:hyperlink>
    </w:p>
    <w:p w14:paraId="388ABBBB" w14:textId="4379162E" w:rsidR="00286553" w:rsidRDefault="00286553">
      <w:pPr>
        <w:pStyle w:val="31"/>
        <w:rPr>
          <w:rFonts w:asciiTheme="minorHAnsi" w:eastAsiaTheme="minorEastAsia" w:hAnsiTheme="minorHAnsi" w:cstheme="minorBidi"/>
          <w:kern w:val="2"/>
          <w14:ligatures w14:val="standardContextual"/>
        </w:rPr>
      </w:pPr>
      <w:hyperlink w:anchor="_Toc197409113" w:history="1">
        <w:r w:rsidRPr="00F91B4D">
          <w:rPr>
            <w:rStyle w:val="a3"/>
          </w:rPr>
          <w:t>Программа долгосрочных сбережений работает в стране с января 2024 года. Этот сберегательный продукт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_Toc197409113 \h </w:instrText>
        </w:r>
        <w:r>
          <w:rPr>
            <w:webHidden/>
          </w:rPr>
        </w:r>
        <w:r>
          <w:rPr>
            <w:webHidden/>
          </w:rPr>
          <w:fldChar w:fldCharType="separate"/>
        </w:r>
        <w:r w:rsidR="00A00497">
          <w:rPr>
            <w:webHidden/>
          </w:rPr>
          <w:t>30</w:t>
        </w:r>
        <w:r>
          <w:rPr>
            <w:webHidden/>
          </w:rPr>
          <w:fldChar w:fldCharType="end"/>
        </w:r>
      </w:hyperlink>
    </w:p>
    <w:p w14:paraId="3D50CCD3" w14:textId="26BB96F3"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14" w:history="1">
        <w:r w:rsidRPr="00F91B4D">
          <w:rPr>
            <w:rStyle w:val="a3"/>
            <w:noProof/>
          </w:rPr>
          <w:t>Курские известия, 05.05.2025, Куряне в рамках программы долгосрочных сбережений заключили договоров на 199 млн рублей</w:t>
        </w:r>
        <w:r>
          <w:rPr>
            <w:noProof/>
            <w:webHidden/>
          </w:rPr>
          <w:tab/>
        </w:r>
        <w:r>
          <w:rPr>
            <w:noProof/>
            <w:webHidden/>
          </w:rPr>
          <w:fldChar w:fldCharType="begin"/>
        </w:r>
        <w:r>
          <w:rPr>
            <w:noProof/>
            <w:webHidden/>
          </w:rPr>
          <w:instrText xml:space="preserve"> PAGEREF _Toc197409114 \h </w:instrText>
        </w:r>
        <w:r>
          <w:rPr>
            <w:noProof/>
            <w:webHidden/>
          </w:rPr>
        </w:r>
        <w:r>
          <w:rPr>
            <w:noProof/>
            <w:webHidden/>
          </w:rPr>
          <w:fldChar w:fldCharType="separate"/>
        </w:r>
        <w:r w:rsidR="00A00497">
          <w:rPr>
            <w:noProof/>
            <w:webHidden/>
          </w:rPr>
          <w:t>30</w:t>
        </w:r>
        <w:r>
          <w:rPr>
            <w:noProof/>
            <w:webHidden/>
          </w:rPr>
          <w:fldChar w:fldCharType="end"/>
        </w:r>
      </w:hyperlink>
    </w:p>
    <w:p w14:paraId="5FCE96F6" w14:textId="1CE7CCA4" w:rsidR="00286553" w:rsidRDefault="00286553">
      <w:pPr>
        <w:pStyle w:val="31"/>
        <w:rPr>
          <w:rFonts w:asciiTheme="minorHAnsi" w:eastAsiaTheme="minorEastAsia" w:hAnsiTheme="minorHAnsi" w:cstheme="minorBidi"/>
          <w:kern w:val="2"/>
          <w14:ligatures w14:val="standardContextual"/>
        </w:rPr>
      </w:pPr>
      <w:hyperlink w:anchor="_Toc197409115" w:history="1">
        <w:r w:rsidRPr="00F91B4D">
          <w:rPr>
            <w:rStyle w:val="a3"/>
          </w:rPr>
          <w:t>Куряне в рамках программы долгосрочных сбережений заключили с начала года семь тысяч договоров на общую сумму 199 миллионов рублей</w:t>
        </w:r>
        <w:r>
          <w:rPr>
            <w:webHidden/>
          </w:rPr>
          <w:tab/>
        </w:r>
        <w:r>
          <w:rPr>
            <w:webHidden/>
          </w:rPr>
          <w:fldChar w:fldCharType="begin"/>
        </w:r>
        <w:r>
          <w:rPr>
            <w:webHidden/>
          </w:rPr>
          <w:instrText xml:space="preserve"> PAGEREF _Toc197409115 \h </w:instrText>
        </w:r>
        <w:r>
          <w:rPr>
            <w:webHidden/>
          </w:rPr>
        </w:r>
        <w:r>
          <w:rPr>
            <w:webHidden/>
          </w:rPr>
          <w:fldChar w:fldCharType="separate"/>
        </w:r>
        <w:r w:rsidR="00A00497">
          <w:rPr>
            <w:webHidden/>
          </w:rPr>
          <w:t>30</w:t>
        </w:r>
        <w:r>
          <w:rPr>
            <w:webHidden/>
          </w:rPr>
          <w:fldChar w:fldCharType="end"/>
        </w:r>
      </w:hyperlink>
    </w:p>
    <w:p w14:paraId="1382532E" w14:textId="0BCF72F2"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16" w:history="1">
        <w:r w:rsidRPr="00F91B4D">
          <w:rPr>
            <w:rStyle w:val="a3"/>
            <w:noProof/>
          </w:rPr>
          <w:t>ВяткаКиров, 05.05.2025, Государство позаботилось о финансовой безопасности кировчан</w:t>
        </w:r>
        <w:r>
          <w:rPr>
            <w:noProof/>
            <w:webHidden/>
          </w:rPr>
          <w:tab/>
        </w:r>
        <w:r>
          <w:rPr>
            <w:noProof/>
            <w:webHidden/>
          </w:rPr>
          <w:fldChar w:fldCharType="begin"/>
        </w:r>
        <w:r>
          <w:rPr>
            <w:noProof/>
            <w:webHidden/>
          </w:rPr>
          <w:instrText xml:space="preserve"> PAGEREF _Toc197409116 \h </w:instrText>
        </w:r>
        <w:r>
          <w:rPr>
            <w:noProof/>
            <w:webHidden/>
          </w:rPr>
        </w:r>
        <w:r>
          <w:rPr>
            <w:noProof/>
            <w:webHidden/>
          </w:rPr>
          <w:fldChar w:fldCharType="separate"/>
        </w:r>
        <w:r w:rsidR="00A00497">
          <w:rPr>
            <w:noProof/>
            <w:webHidden/>
          </w:rPr>
          <w:t>31</w:t>
        </w:r>
        <w:r>
          <w:rPr>
            <w:noProof/>
            <w:webHidden/>
          </w:rPr>
          <w:fldChar w:fldCharType="end"/>
        </w:r>
      </w:hyperlink>
    </w:p>
    <w:p w14:paraId="09BDD033" w14:textId="3C2F8447" w:rsidR="00286553" w:rsidRDefault="00286553">
      <w:pPr>
        <w:pStyle w:val="31"/>
        <w:rPr>
          <w:rFonts w:asciiTheme="minorHAnsi" w:eastAsiaTheme="minorEastAsia" w:hAnsiTheme="minorHAnsi" w:cstheme="minorBidi"/>
          <w:kern w:val="2"/>
          <w14:ligatures w14:val="standardContextual"/>
        </w:rPr>
      </w:pPr>
      <w:hyperlink w:anchor="_Toc197409117" w:history="1">
        <w:r w:rsidRPr="00F91B4D">
          <w:rPr>
            <w:rStyle w:val="a3"/>
          </w:rPr>
          <w:t>Программа долгосрочных сбережений используется как один из инструментов для реализации нацпроекта “Эффективная и конкурентная экономика”.</w:t>
        </w:r>
        <w:r>
          <w:rPr>
            <w:webHidden/>
          </w:rPr>
          <w:tab/>
        </w:r>
        <w:r>
          <w:rPr>
            <w:webHidden/>
          </w:rPr>
          <w:fldChar w:fldCharType="begin"/>
        </w:r>
        <w:r>
          <w:rPr>
            <w:webHidden/>
          </w:rPr>
          <w:instrText xml:space="preserve"> PAGEREF _Toc197409117 \h </w:instrText>
        </w:r>
        <w:r>
          <w:rPr>
            <w:webHidden/>
          </w:rPr>
        </w:r>
        <w:r>
          <w:rPr>
            <w:webHidden/>
          </w:rPr>
          <w:fldChar w:fldCharType="separate"/>
        </w:r>
        <w:r w:rsidR="00A00497">
          <w:rPr>
            <w:webHidden/>
          </w:rPr>
          <w:t>31</w:t>
        </w:r>
        <w:r>
          <w:rPr>
            <w:webHidden/>
          </w:rPr>
          <w:fldChar w:fldCharType="end"/>
        </w:r>
      </w:hyperlink>
    </w:p>
    <w:p w14:paraId="51E8E8C0" w14:textId="3D8E8D19"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18" w:history="1">
        <w:r w:rsidRPr="00F91B4D">
          <w:rPr>
            <w:rStyle w:val="a3"/>
            <w:noProof/>
          </w:rPr>
          <w:t>ТОП Тверь, 05.05.2025, НПФ ВТБ предлагает ПДС с расторжением без штрафов</w:t>
        </w:r>
        <w:r>
          <w:rPr>
            <w:noProof/>
            <w:webHidden/>
          </w:rPr>
          <w:tab/>
        </w:r>
        <w:r>
          <w:rPr>
            <w:noProof/>
            <w:webHidden/>
          </w:rPr>
          <w:fldChar w:fldCharType="begin"/>
        </w:r>
        <w:r>
          <w:rPr>
            <w:noProof/>
            <w:webHidden/>
          </w:rPr>
          <w:instrText xml:space="preserve"> PAGEREF _Toc197409118 \h </w:instrText>
        </w:r>
        <w:r>
          <w:rPr>
            <w:noProof/>
            <w:webHidden/>
          </w:rPr>
        </w:r>
        <w:r>
          <w:rPr>
            <w:noProof/>
            <w:webHidden/>
          </w:rPr>
          <w:fldChar w:fldCharType="separate"/>
        </w:r>
        <w:r w:rsidR="00A00497">
          <w:rPr>
            <w:noProof/>
            <w:webHidden/>
          </w:rPr>
          <w:t>31</w:t>
        </w:r>
        <w:r>
          <w:rPr>
            <w:noProof/>
            <w:webHidden/>
          </w:rPr>
          <w:fldChar w:fldCharType="end"/>
        </w:r>
      </w:hyperlink>
    </w:p>
    <w:p w14:paraId="6F35FEBD" w14:textId="2BFE25B8" w:rsidR="00286553" w:rsidRDefault="00286553">
      <w:pPr>
        <w:pStyle w:val="31"/>
        <w:rPr>
          <w:rFonts w:asciiTheme="minorHAnsi" w:eastAsiaTheme="minorEastAsia" w:hAnsiTheme="minorHAnsi" w:cstheme="minorBidi"/>
          <w:kern w:val="2"/>
          <w14:ligatures w14:val="standardContextual"/>
        </w:rPr>
      </w:pPr>
      <w:hyperlink w:anchor="_Toc197409119" w:history="1">
        <w:r w:rsidRPr="00F91B4D">
          <w:rPr>
            <w:rStyle w:val="a3"/>
          </w:rPr>
          <w:t>ВТБ Пенсионный фонд предлагает попробовать «тест-драйв» программы долгосрочных сбережений тем, кто рассматривает участие в ПДС, но сомневается в своем решении. Для этого НПФ разработал специальные условия, которые позволяют клиентам выйти из программы в любое время.</w:t>
        </w:r>
        <w:r>
          <w:rPr>
            <w:webHidden/>
          </w:rPr>
          <w:tab/>
        </w:r>
        <w:r>
          <w:rPr>
            <w:webHidden/>
          </w:rPr>
          <w:fldChar w:fldCharType="begin"/>
        </w:r>
        <w:r>
          <w:rPr>
            <w:webHidden/>
          </w:rPr>
          <w:instrText xml:space="preserve"> PAGEREF _Toc197409119 \h </w:instrText>
        </w:r>
        <w:r>
          <w:rPr>
            <w:webHidden/>
          </w:rPr>
        </w:r>
        <w:r>
          <w:rPr>
            <w:webHidden/>
          </w:rPr>
          <w:fldChar w:fldCharType="separate"/>
        </w:r>
        <w:r w:rsidR="00A00497">
          <w:rPr>
            <w:webHidden/>
          </w:rPr>
          <w:t>31</w:t>
        </w:r>
        <w:r>
          <w:rPr>
            <w:webHidden/>
          </w:rPr>
          <w:fldChar w:fldCharType="end"/>
        </w:r>
      </w:hyperlink>
    </w:p>
    <w:p w14:paraId="057A9592" w14:textId="3E22269C"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20" w:history="1">
        <w:r w:rsidRPr="00F91B4D">
          <w:rPr>
            <w:rStyle w:val="a3"/>
            <w:noProof/>
          </w:rPr>
          <w:t>Ростов Газета, 05.05.2025, Юрий Авдеев, ВТБ: «Трендом года станут долгосрочные сбережения»</w:t>
        </w:r>
        <w:r>
          <w:rPr>
            <w:noProof/>
            <w:webHidden/>
          </w:rPr>
          <w:tab/>
        </w:r>
        <w:r>
          <w:rPr>
            <w:noProof/>
            <w:webHidden/>
          </w:rPr>
          <w:fldChar w:fldCharType="begin"/>
        </w:r>
        <w:r>
          <w:rPr>
            <w:noProof/>
            <w:webHidden/>
          </w:rPr>
          <w:instrText xml:space="preserve"> PAGEREF _Toc197409120 \h </w:instrText>
        </w:r>
        <w:r>
          <w:rPr>
            <w:noProof/>
            <w:webHidden/>
          </w:rPr>
        </w:r>
        <w:r>
          <w:rPr>
            <w:noProof/>
            <w:webHidden/>
          </w:rPr>
          <w:fldChar w:fldCharType="separate"/>
        </w:r>
        <w:r w:rsidR="00A00497">
          <w:rPr>
            <w:noProof/>
            <w:webHidden/>
          </w:rPr>
          <w:t>32</w:t>
        </w:r>
        <w:r>
          <w:rPr>
            <w:noProof/>
            <w:webHidden/>
          </w:rPr>
          <w:fldChar w:fldCharType="end"/>
        </w:r>
      </w:hyperlink>
    </w:p>
    <w:p w14:paraId="4AC8ADB9" w14:textId="3227CB3A" w:rsidR="00286553" w:rsidRDefault="00286553">
      <w:pPr>
        <w:pStyle w:val="31"/>
        <w:rPr>
          <w:rFonts w:asciiTheme="minorHAnsi" w:eastAsiaTheme="minorEastAsia" w:hAnsiTheme="minorHAnsi" w:cstheme="minorBidi"/>
          <w:kern w:val="2"/>
          <w14:ligatures w14:val="standardContextual"/>
        </w:rPr>
      </w:pPr>
      <w:hyperlink w:anchor="_Toc197409121" w:history="1">
        <w:r w:rsidRPr="00F91B4D">
          <w:rPr>
            <w:rStyle w:val="a3"/>
          </w:rPr>
          <w:t>Экономическая ситуация в стране — предмет активного обсуждения не только для экспертов, но и простых людей. Россияне стремятся разобраться в текущей повестке, чтобы грамотно управлять своими средствами. RostovGazeta встретилась с управляющим ВТБ Ростовской области — вице-президентом ВТБ Юрием Авдеевым, чтобы обсудить текущие финансовые тренды. В интервью он объяснил, почему жители региона стали чаще интересоваться новостями финансового рынка, а также рассказал о современных инструментах, которые позволяют сохранить и приумножить капитал в меняющихся экономических условиях.</w:t>
        </w:r>
        <w:r>
          <w:rPr>
            <w:webHidden/>
          </w:rPr>
          <w:tab/>
        </w:r>
        <w:r>
          <w:rPr>
            <w:webHidden/>
          </w:rPr>
          <w:fldChar w:fldCharType="begin"/>
        </w:r>
        <w:r>
          <w:rPr>
            <w:webHidden/>
          </w:rPr>
          <w:instrText xml:space="preserve"> PAGEREF _Toc197409121 \h </w:instrText>
        </w:r>
        <w:r>
          <w:rPr>
            <w:webHidden/>
          </w:rPr>
        </w:r>
        <w:r>
          <w:rPr>
            <w:webHidden/>
          </w:rPr>
          <w:fldChar w:fldCharType="separate"/>
        </w:r>
        <w:r w:rsidR="00A00497">
          <w:rPr>
            <w:webHidden/>
          </w:rPr>
          <w:t>32</w:t>
        </w:r>
        <w:r>
          <w:rPr>
            <w:webHidden/>
          </w:rPr>
          <w:fldChar w:fldCharType="end"/>
        </w:r>
      </w:hyperlink>
    </w:p>
    <w:p w14:paraId="0FBD6814" w14:textId="59B3974D" w:rsidR="00286553" w:rsidRDefault="00286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09122" w:history="1">
        <w:r w:rsidRPr="00F91B4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_Toc197409122 \h </w:instrText>
        </w:r>
        <w:r>
          <w:rPr>
            <w:noProof/>
            <w:webHidden/>
          </w:rPr>
        </w:r>
        <w:r>
          <w:rPr>
            <w:noProof/>
            <w:webHidden/>
          </w:rPr>
          <w:fldChar w:fldCharType="separate"/>
        </w:r>
        <w:r w:rsidR="00A00497">
          <w:rPr>
            <w:noProof/>
            <w:webHidden/>
          </w:rPr>
          <w:t>33</w:t>
        </w:r>
        <w:r>
          <w:rPr>
            <w:noProof/>
            <w:webHidden/>
          </w:rPr>
          <w:fldChar w:fldCharType="end"/>
        </w:r>
      </w:hyperlink>
    </w:p>
    <w:p w14:paraId="704E80E2" w14:textId="40A672AE"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23" w:history="1">
        <w:r w:rsidRPr="00F91B4D">
          <w:rPr>
            <w:rStyle w:val="a3"/>
            <w:noProof/>
          </w:rPr>
          <w:t>Профиль, 05.05.2025, Старость – в радость: как государство хочет улучшить жизнь и здоровье старшего поколения</w:t>
        </w:r>
        <w:r>
          <w:rPr>
            <w:noProof/>
            <w:webHidden/>
          </w:rPr>
          <w:tab/>
        </w:r>
        <w:r>
          <w:rPr>
            <w:noProof/>
            <w:webHidden/>
          </w:rPr>
          <w:fldChar w:fldCharType="begin"/>
        </w:r>
        <w:r>
          <w:rPr>
            <w:noProof/>
            <w:webHidden/>
          </w:rPr>
          <w:instrText xml:space="preserve"> PAGEREF _Toc197409123 \h </w:instrText>
        </w:r>
        <w:r>
          <w:rPr>
            <w:noProof/>
            <w:webHidden/>
          </w:rPr>
        </w:r>
        <w:r>
          <w:rPr>
            <w:noProof/>
            <w:webHidden/>
          </w:rPr>
          <w:fldChar w:fldCharType="separate"/>
        </w:r>
        <w:r w:rsidR="00A00497">
          <w:rPr>
            <w:noProof/>
            <w:webHidden/>
          </w:rPr>
          <w:t>33</w:t>
        </w:r>
        <w:r>
          <w:rPr>
            <w:noProof/>
            <w:webHidden/>
          </w:rPr>
          <w:fldChar w:fldCharType="end"/>
        </w:r>
      </w:hyperlink>
    </w:p>
    <w:p w14:paraId="0EB35218" w14:textId="73990F9D" w:rsidR="00286553" w:rsidRDefault="00286553">
      <w:pPr>
        <w:pStyle w:val="31"/>
        <w:rPr>
          <w:rFonts w:asciiTheme="minorHAnsi" w:eastAsiaTheme="minorEastAsia" w:hAnsiTheme="minorHAnsi" w:cstheme="minorBidi"/>
          <w:kern w:val="2"/>
          <w14:ligatures w14:val="standardContextual"/>
        </w:rPr>
      </w:pPr>
      <w:hyperlink w:anchor="_Toc197409124" w:history="1">
        <w:r w:rsidRPr="00F91B4D">
          <w:rPr>
            <w:rStyle w:val="a3"/>
          </w:rPr>
          <w:t>Россия - социальное государство, поэтому власти уделяют особое внимание поддержке социально незащищенных слоев населения, в том числе пенсионеров. В интересах пожилых людей реализуют национальные проекты и федеральные программы, которые 10 лет назад были объединены в Стратегию действий. Какие задачи удалось решить, и что планируется в среднесрочной перспективе?</w:t>
        </w:r>
        <w:r>
          <w:rPr>
            <w:webHidden/>
          </w:rPr>
          <w:tab/>
        </w:r>
        <w:r>
          <w:rPr>
            <w:webHidden/>
          </w:rPr>
          <w:fldChar w:fldCharType="begin"/>
        </w:r>
        <w:r>
          <w:rPr>
            <w:webHidden/>
          </w:rPr>
          <w:instrText xml:space="preserve"> PAGEREF _Toc197409124 \h </w:instrText>
        </w:r>
        <w:r>
          <w:rPr>
            <w:webHidden/>
          </w:rPr>
        </w:r>
        <w:r>
          <w:rPr>
            <w:webHidden/>
          </w:rPr>
          <w:fldChar w:fldCharType="separate"/>
        </w:r>
        <w:r w:rsidR="00A00497">
          <w:rPr>
            <w:webHidden/>
          </w:rPr>
          <w:t>33</w:t>
        </w:r>
        <w:r>
          <w:rPr>
            <w:webHidden/>
          </w:rPr>
          <w:fldChar w:fldCharType="end"/>
        </w:r>
      </w:hyperlink>
    </w:p>
    <w:p w14:paraId="10611D17" w14:textId="56F84FAA"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25" w:history="1">
        <w:r w:rsidRPr="00F91B4D">
          <w:rPr>
            <w:rStyle w:val="a3"/>
            <w:noProof/>
          </w:rPr>
          <w:t>Коммерсантъ, 05.05.2025, Депутаты предложили установить выплаты для детей войны и тружеников тыла</w:t>
        </w:r>
        <w:r>
          <w:rPr>
            <w:noProof/>
            <w:webHidden/>
          </w:rPr>
          <w:tab/>
        </w:r>
        <w:r>
          <w:rPr>
            <w:noProof/>
            <w:webHidden/>
          </w:rPr>
          <w:fldChar w:fldCharType="begin"/>
        </w:r>
        <w:r>
          <w:rPr>
            <w:noProof/>
            <w:webHidden/>
          </w:rPr>
          <w:instrText xml:space="preserve"> PAGEREF _Toc197409125 \h </w:instrText>
        </w:r>
        <w:r>
          <w:rPr>
            <w:noProof/>
            <w:webHidden/>
          </w:rPr>
        </w:r>
        <w:r>
          <w:rPr>
            <w:noProof/>
            <w:webHidden/>
          </w:rPr>
          <w:fldChar w:fldCharType="separate"/>
        </w:r>
        <w:r w:rsidR="00A00497">
          <w:rPr>
            <w:noProof/>
            <w:webHidden/>
          </w:rPr>
          <w:t>34</w:t>
        </w:r>
        <w:r>
          <w:rPr>
            <w:noProof/>
            <w:webHidden/>
          </w:rPr>
          <w:fldChar w:fldCharType="end"/>
        </w:r>
      </w:hyperlink>
    </w:p>
    <w:p w14:paraId="78A5C1EF" w14:textId="38346484" w:rsidR="00286553" w:rsidRDefault="00286553">
      <w:pPr>
        <w:pStyle w:val="31"/>
        <w:rPr>
          <w:rFonts w:asciiTheme="minorHAnsi" w:eastAsiaTheme="minorEastAsia" w:hAnsiTheme="minorHAnsi" w:cstheme="minorBidi"/>
          <w:kern w:val="2"/>
          <w14:ligatures w14:val="standardContextual"/>
        </w:rPr>
      </w:pPr>
      <w:hyperlink w:anchor="_Toc197409126" w:history="1">
        <w:r w:rsidRPr="00F91B4D">
          <w:rPr>
            <w:rStyle w:val="a3"/>
          </w:rPr>
          <w:t>Депутаты от «Справедливой России - За правду» (СРЗП) во главе с председателем партии Сергеем Мироновым сегодня, 5 мая, внесли в Госдуму законопроект. В нем предлагается предоставить социальные льготы труженикам тыла и детям войны.</w:t>
        </w:r>
        <w:r>
          <w:rPr>
            <w:webHidden/>
          </w:rPr>
          <w:tab/>
        </w:r>
        <w:r>
          <w:rPr>
            <w:webHidden/>
          </w:rPr>
          <w:fldChar w:fldCharType="begin"/>
        </w:r>
        <w:r>
          <w:rPr>
            <w:webHidden/>
          </w:rPr>
          <w:instrText xml:space="preserve"> PAGEREF _Toc197409126 \h </w:instrText>
        </w:r>
        <w:r>
          <w:rPr>
            <w:webHidden/>
          </w:rPr>
        </w:r>
        <w:r>
          <w:rPr>
            <w:webHidden/>
          </w:rPr>
          <w:fldChar w:fldCharType="separate"/>
        </w:r>
        <w:r w:rsidR="00A00497">
          <w:rPr>
            <w:webHidden/>
          </w:rPr>
          <w:t>34</w:t>
        </w:r>
        <w:r>
          <w:rPr>
            <w:webHidden/>
          </w:rPr>
          <w:fldChar w:fldCharType="end"/>
        </w:r>
      </w:hyperlink>
    </w:p>
    <w:p w14:paraId="0A0DF214" w14:textId="39BF9476"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27" w:history="1">
        <w:r w:rsidRPr="00F91B4D">
          <w:rPr>
            <w:rStyle w:val="a3"/>
            <w:noProof/>
          </w:rPr>
          <w:t>РИА Новости, 06.05.2025, Стал известен средний размер пенсии в РФ</w:t>
        </w:r>
        <w:r>
          <w:rPr>
            <w:noProof/>
            <w:webHidden/>
          </w:rPr>
          <w:tab/>
        </w:r>
        <w:r>
          <w:rPr>
            <w:noProof/>
            <w:webHidden/>
          </w:rPr>
          <w:fldChar w:fldCharType="begin"/>
        </w:r>
        <w:r>
          <w:rPr>
            <w:noProof/>
            <w:webHidden/>
          </w:rPr>
          <w:instrText xml:space="preserve"> PAGEREF _Toc197409127 \h </w:instrText>
        </w:r>
        <w:r>
          <w:rPr>
            <w:noProof/>
            <w:webHidden/>
          </w:rPr>
        </w:r>
        <w:r>
          <w:rPr>
            <w:noProof/>
            <w:webHidden/>
          </w:rPr>
          <w:fldChar w:fldCharType="separate"/>
        </w:r>
        <w:r w:rsidR="00A00497">
          <w:rPr>
            <w:noProof/>
            <w:webHidden/>
          </w:rPr>
          <w:t>35</w:t>
        </w:r>
        <w:r>
          <w:rPr>
            <w:noProof/>
            <w:webHidden/>
          </w:rPr>
          <w:fldChar w:fldCharType="end"/>
        </w:r>
      </w:hyperlink>
    </w:p>
    <w:p w14:paraId="540C8D4E" w14:textId="2F7DC02E" w:rsidR="00286553" w:rsidRDefault="00286553">
      <w:pPr>
        <w:pStyle w:val="31"/>
        <w:rPr>
          <w:rFonts w:asciiTheme="minorHAnsi" w:eastAsiaTheme="minorEastAsia" w:hAnsiTheme="minorHAnsi" w:cstheme="minorBidi"/>
          <w:kern w:val="2"/>
          <w14:ligatures w14:val="standardContextual"/>
        </w:rPr>
      </w:pPr>
      <w:hyperlink w:anchor="_Toc197409128" w:history="1">
        <w:r w:rsidRPr="00F91B4D">
          <w:rPr>
            <w:rStyle w:val="a3"/>
          </w:rPr>
          <w:t>Средний размер пенсии в России составляет чуть более 23 тысяч рублей в месяц по состоянию на начало этого года, следует из данных Социального фонда России, с которыми ознакомилось РИА Новости.</w:t>
        </w:r>
        <w:r>
          <w:rPr>
            <w:webHidden/>
          </w:rPr>
          <w:tab/>
        </w:r>
        <w:r>
          <w:rPr>
            <w:webHidden/>
          </w:rPr>
          <w:fldChar w:fldCharType="begin"/>
        </w:r>
        <w:r>
          <w:rPr>
            <w:webHidden/>
          </w:rPr>
          <w:instrText xml:space="preserve"> PAGEREF _Toc197409128 \h </w:instrText>
        </w:r>
        <w:r>
          <w:rPr>
            <w:webHidden/>
          </w:rPr>
        </w:r>
        <w:r>
          <w:rPr>
            <w:webHidden/>
          </w:rPr>
          <w:fldChar w:fldCharType="separate"/>
        </w:r>
        <w:r w:rsidR="00A00497">
          <w:rPr>
            <w:webHidden/>
          </w:rPr>
          <w:t>35</w:t>
        </w:r>
        <w:r>
          <w:rPr>
            <w:webHidden/>
          </w:rPr>
          <w:fldChar w:fldCharType="end"/>
        </w:r>
      </w:hyperlink>
    </w:p>
    <w:p w14:paraId="0095D157" w14:textId="3D7CB5BC"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29" w:history="1">
        <w:r w:rsidRPr="00F91B4D">
          <w:rPr>
            <w:rStyle w:val="a3"/>
            <w:noProof/>
          </w:rPr>
          <w:t>RT, 05.05.2025, В Госдуме назвали пять наиболее эффективных способов увеличить размер пенсии</w:t>
        </w:r>
        <w:r>
          <w:rPr>
            <w:noProof/>
            <w:webHidden/>
          </w:rPr>
          <w:tab/>
        </w:r>
        <w:r>
          <w:rPr>
            <w:noProof/>
            <w:webHidden/>
          </w:rPr>
          <w:fldChar w:fldCharType="begin"/>
        </w:r>
        <w:r>
          <w:rPr>
            <w:noProof/>
            <w:webHidden/>
          </w:rPr>
          <w:instrText xml:space="preserve"> PAGEREF _Toc197409129 \h </w:instrText>
        </w:r>
        <w:r>
          <w:rPr>
            <w:noProof/>
            <w:webHidden/>
          </w:rPr>
        </w:r>
        <w:r>
          <w:rPr>
            <w:noProof/>
            <w:webHidden/>
          </w:rPr>
          <w:fldChar w:fldCharType="separate"/>
        </w:r>
        <w:r w:rsidR="00A00497">
          <w:rPr>
            <w:noProof/>
            <w:webHidden/>
          </w:rPr>
          <w:t>35</w:t>
        </w:r>
        <w:r>
          <w:rPr>
            <w:noProof/>
            <w:webHidden/>
          </w:rPr>
          <w:fldChar w:fldCharType="end"/>
        </w:r>
      </w:hyperlink>
    </w:p>
    <w:p w14:paraId="0E8CAE95" w14:textId="7314FF22" w:rsidR="00286553" w:rsidRDefault="00286553">
      <w:pPr>
        <w:pStyle w:val="31"/>
        <w:rPr>
          <w:rFonts w:asciiTheme="minorHAnsi" w:eastAsiaTheme="minorEastAsia" w:hAnsiTheme="minorHAnsi" w:cstheme="minorBidi"/>
          <w:kern w:val="2"/>
          <w14:ligatures w14:val="standardContextual"/>
        </w:rPr>
      </w:pPr>
      <w:hyperlink w:anchor="_Toc197409130" w:history="1">
        <w:r w:rsidRPr="00F91B4D">
          <w:rPr>
            <w:rStyle w:val="a3"/>
          </w:rPr>
          <w:t>Председатель комитета Госдумы по вопросам собственности, земельным и имущественным отношениям Сергей Гаврилов (фракция «КПРФ») назвал в беседе с RT пять наиболее эффективных способов увеличить размер пенсии.</w:t>
        </w:r>
        <w:r>
          <w:rPr>
            <w:webHidden/>
          </w:rPr>
          <w:tab/>
        </w:r>
        <w:r>
          <w:rPr>
            <w:webHidden/>
          </w:rPr>
          <w:fldChar w:fldCharType="begin"/>
        </w:r>
        <w:r>
          <w:rPr>
            <w:webHidden/>
          </w:rPr>
          <w:instrText xml:space="preserve"> PAGEREF _Toc197409130 \h </w:instrText>
        </w:r>
        <w:r>
          <w:rPr>
            <w:webHidden/>
          </w:rPr>
        </w:r>
        <w:r>
          <w:rPr>
            <w:webHidden/>
          </w:rPr>
          <w:fldChar w:fldCharType="separate"/>
        </w:r>
        <w:r w:rsidR="00A00497">
          <w:rPr>
            <w:webHidden/>
          </w:rPr>
          <w:t>35</w:t>
        </w:r>
        <w:r>
          <w:rPr>
            <w:webHidden/>
          </w:rPr>
          <w:fldChar w:fldCharType="end"/>
        </w:r>
      </w:hyperlink>
    </w:p>
    <w:p w14:paraId="4612318B" w14:textId="3D9F4159"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31" w:history="1">
        <w:r w:rsidRPr="00F91B4D">
          <w:rPr>
            <w:rStyle w:val="a3"/>
            <w:noProof/>
          </w:rPr>
          <w:t>РБА Новости, 05.05.2025, На работу как на праздник - сервисы госуслуг для трудящихся</w:t>
        </w:r>
        <w:r>
          <w:rPr>
            <w:noProof/>
            <w:webHidden/>
          </w:rPr>
          <w:tab/>
        </w:r>
        <w:r>
          <w:rPr>
            <w:noProof/>
            <w:webHidden/>
          </w:rPr>
          <w:fldChar w:fldCharType="begin"/>
        </w:r>
        <w:r>
          <w:rPr>
            <w:noProof/>
            <w:webHidden/>
          </w:rPr>
          <w:instrText xml:space="preserve"> PAGEREF _Toc197409131 \h </w:instrText>
        </w:r>
        <w:r>
          <w:rPr>
            <w:noProof/>
            <w:webHidden/>
          </w:rPr>
        </w:r>
        <w:r>
          <w:rPr>
            <w:noProof/>
            <w:webHidden/>
          </w:rPr>
          <w:fldChar w:fldCharType="separate"/>
        </w:r>
        <w:r w:rsidR="00A00497">
          <w:rPr>
            <w:noProof/>
            <w:webHidden/>
          </w:rPr>
          <w:t>36</w:t>
        </w:r>
        <w:r>
          <w:rPr>
            <w:noProof/>
            <w:webHidden/>
          </w:rPr>
          <w:fldChar w:fldCharType="end"/>
        </w:r>
      </w:hyperlink>
    </w:p>
    <w:p w14:paraId="4303754E" w14:textId="4CDD2A37" w:rsidR="00286553" w:rsidRDefault="00286553">
      <w:pPr>
        <w:pStyle w:val="31"/>
        <w:rPr>
          <w:rFonts w:asciiTheme="minorHAnsi" w:eastAsiaTheme="minorEastAsia" w:hAnsiTheme="minorHAnsi" w:cstheme="minorBidi"/>
          <w:kern w:val="2"/>
          <w14:ligatures w14:val="standardContextual"/>
        </w:rPr>
      </w:pPr>
      <w:hyperlink w:anchor="_Toc197409132" w:history="1">
        <w:r w:rsidRPr="00F91B4D">
          <w:rPr>
            <w:rStyle w:val="a3"/>
          </w:rPr>
          <w:t>В День Весны и Труда рассказываем о полезных услугах для тех, кто работает.</w:t>
        </w:r>
        <w:r>
          <w:rPr>
            <w:webHidden/>
          </w:rPr>
          <w:tab/>
        </w:r>
        <w:r>
          <w:rPr>
            <w:webHidden/>
          </w:rPr>
          <w:fldChar w:fldCharType="begin"/>
        </w:r>
        <w:r>
          <w:rPr>
            <w:webHidden/>
          </w:rPr>
          <w:instrText xml:space="preserve"> PAGEREF _Toc197409132 \h </w:instrText>
        </w:r>
        <w:r>
          <w:rPr>
            <w:webHidden/>
          </w:rPr>
        </w:r>
        <w:r>
          <w:rPr>
            <w:webHidden/>
          </w:rPr>
          <w:fldChar w:fldCharType="separate"/>
        </w:r>
        <w:r w:rsidR="00A00497">
          <w:rPr>
            <w:webHidden/>
          </w:rPr>
          <w:t>36</w:t>
        </w:r>
        <w:r>
          <w:rPr>
            <w:webHidden/>
          </w:rPr>
          <w:fldChar w:fldCharType="end"/>
        </w:r>
      </w:hyperlink>
    </w:p>
    <w:p w14:paraId="76B7FE5C" w14:textId="0918D3C9"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33" w:history="1">
        <w:r w:rsidRPr="00F91B4D">
          <w:rPr>
            <w:rStyle w:val="a3"/>
            <w:noProof/>
          </w:rPr>
          <w:t>Ваш пенсионный брокер, 05.05.2025, Об ожидаемом периоде выплаты накопительной пенсии на 2026 год</w:t>
        </w:r>
        <w:r>
          <w:rPr>
            <w:noProof/>
            <w:webHidden/>
          </w:rPr>
          <w:tab/>
        </w:r>
        <w:r>
          <w:rPr>
            <w:noProof/>
            <w:webHidden/>
          </w:rPr>
          <w:fldChar w:fldCharType="begin"/>
        </w:r>
        <w:r>
          <w:rPr>
            <w:noProof/>
            <w:webHidden/>
          </w:rPr>
          <w:instrText xml:space="preserve"> PAGEREF _Toc197409133 \h </w:instrText>
        </w:r>
        <w:r>
          <w:rPr>
            <w:noProof/>
            <w:webHidden/>
          </w:rPr>
        </w:r>
        <w:r>
          <w:rPr>
            <w:noProof/>
            <w:webHidden/>
          </w:rPr>
          <w:fldChar w:fldCharType="separate"/>
        </w:r>
        <w:r w:rsidR="00A00497">
          <w:rPr>
            <w:noProof/>
            <w:webHidden/>
          </w:rPr>
          <w:t>37</w:t>
        </w:r>
        <w:r>
          <w:rPr>
            <w:noProof/>
            <w:webHidden/>
          </w:rPr>
          <w:fldChar w:fldCharType="end"/>
        </w:r>
      </w:hyperlink>
    </w:p>
    <w:p w14:paraId="0BA60523" w14:textId="3BBF9C0F" w:rsidR="00286553" w:rsidRDefault="00286553">
      <w:pPr>
        <w:pStyle w:val="31"/>
        <w:rPr>
          <w:rFonts w:asciiTheme="minorHAnsi" w:eastAsiaTheme="minorEastAsia" w:hAnsiTheme="minorHAnsi" w:cstheme="minorBidi"/>
          <w:kern w:val="2"/>
          <w14:ligatures w14:val="standardContextual"/>
        </w:rPr>
      </w:pPr>
      <w:hyperlink w:anchor="_Toc197409134" w:history="1">
        <w:r w:rsidRPr="00F91B4D">
          <w:rPr>
            <w:rStyle w:val="a3"/>
          </w:rPr>
          <w:t>Вы можете ознакомиться с информацией о размещенном проекте 01/05/04-25/00156639 «Об ожидаемом периоде выплаты накопительной пенсии на 2026 год», перейдя по ссылке:</w:t>
        </w:r>
        <w:r>
          <w:rPr>
            <w:webHidden/>
          </w:rPr>
          <w:tab/>
        </w:r>
        <w:r>
          <w:rPr>
            <w:webHidden/>
          </w:rPr>
          <w:fldChar w:fldCharType="begin"/>
        </w:r>
        <w:r>
          <w:rPr>
            <w:webHidden/>
          </w:rPr>
          <w:instrText xml:space="preserve"> PAGEREF _Toc197409134 \h </w:instrText>
        </w:r>
        <w:r>
          <w:rPr>
            <w:webHidden/>
          </w:rPr>
        </w:r>
        <w:r>
          <w:rPr>
            <w:webHidden/>
          </w:rPr>
          <w:fldChar w:fldCharType="separate"/>
        </w:r>
        <w:r w:rsidR="00A00497">
          <w:rPr>
            <w:webHidden/>
          </w:rPr>
          <w:t>37</w:t>
        </w:r>
        <w:r>
          <w:rPr>
            <w:webHidden/>
          </w:rPr>
          <w:fldChar w:fldCharType="end"/>
        </w:r>
      </w:hyperlink>
    </w:p>
    <w:p w14:paraId="7B1FD0F9" w14:textId="6D86407B"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35" w:history="1">
        <w:r w:rsidRPr="00F91B4D">
          <w:rPr>
            <w:rStyle w:val="a3"/>
            <w:noProof/>
          </w:rPr>
          <w:t>Life, 04.05.2025, Летом повысят пенсии. Какие прибавки уже утвердили и сколько они составят</w:t>
        </w:r>
        <w:r>
          <w:rPr>
            <w:noProof/>
            <w:webHidden/>
          </w:rPr>
          <w:tab/>
        </w:r>
        <w:r>
          <w:rPr>
            <w:noProof/>
            <w:webHidden/>
          </w:rPr>
          <w:fldChar w:fldCharType="begin"/>
        </w:r>
        <w:r>
          <w:rPr>
            <w:noProof/>
            <w:webHidden/>
          </w:rPr>
          <w:instrText xml:space="preserve"> PAGEREF _Toc197409135 \h </w:instrText>
        </w:r>
        <w:r>
          <w:rPr>
            <w:noProof/>
            <w:webHidden/>
          </w:rPr>
        </w:r>
        <w:r>
          <w:rPr>
            <w:noProof/>
            <w:webHidden/>
          </w:rPr>
          <w:fldChar w:fldCharType="separate"/>
        </w:r>
        <w:r w:rsidR="00A00497">
          <w:rPr>
            <w:noProof/>
            <w:webHidden/>
          </w:rPr>
          <w:t>37</w:t>
        </w:r>
        <w:r>
          <w:rPr>
            <w:noProof/>
            <w:webHidden/>
          </w:rPr>
          <w:fldChar w:fldCharType="end"/>
        </w:r>
      </w:hyperlink>
    </w:p>
    <w:p w14:paraId="0EA0E8AE" w14:textId="77B09902" w:rsidR="00286553" w:rsidRDefault="00286553">
      <w:pPr>
        <w:pStyle w:val="31"/>
        <w:rPr>
          <w:rFonts w:asciiTheme="minorHAnsi" w:eastAsiaTheme="minorEastAsia" w:hAnsiTheme="minorHAnsi" w:cstheme="minorBidi"/>
          <w:kern w:val="2"/>
          <w14:ligatures w14:val="standardContextual"/>
        </w:rPr>
      </w:pPr>
      <w:hyperlink w:anchor="_Toc197409136" w:history="1">
        <w:r w:rsidRPr="00F91B4D">
          <w:rPr>
            <w:rStyle w:val="a3"/>
          </w:rPr>
          <w:t>С 1 июня повысят пенсию людям, которым в июне исполнится 80 лет. Такая же прибавка ждёт пенсионеров и с 1 июля. Люди старше 80 лет получают двойную выплату к страховой пенсии. Прибавка назначается с месяца, когда человек переходит этот возрастной рубеж, а выплачивается со следующего. Никаких заявлений в СФР подавать не нужно. Перерасчёт сделают автоматически.</w:t>
        </w:r>
        <w:r>
          <w:rPr>
            <w:webHidden/>
          </w:rPr>
          <w:tab/>
        </w:r>
        <w:r>
          <w:rPr>
            <w:webHidden/>
          </w:rPr>
          <w:fldChar w:fldCharType="begin"/>
        </w:r>
        <w:r>
          <w:rPr>
            <w:webHidden/>
          </w:rPr>
          <w:instrText xml:space="preserve"> PAGEREF _Toc197409136 \h </w:instrText>
        </w:r>
        <w:r>
          <w:rPr>
            <w:webHidden/>
          </w:rPr>
        </w:r>
        <w:r>
          <w:rPr>
            <w:webHidden/>
          </w:rPr>
          <w:fldChar w:fldCharType="separate"/>
        </w:r>
        <w:r w:rsidR="00A00497">
          <w:rPr>
            <w:webHidden/>
          </w:rPr>
          <w:t>37</w:t>
        </w:r>
        <w:r>
          <w:rPr>
            <w:webHidden/>
          </w:rPr>
          <w:fldChar w:fldCharType="end"/>
        </w:r>
      </w:hyperlink>
    </w:p>
    <w:p w14:paraId="4E0B1761" w14:textId="6B6E47D2"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37" w:history="1">
        <w:r w:rsidRPr="00F91B4D">
          <w:rPr>
            <w:rStyle w:val="a3"/>
            <w:noProof/>
          </w:rPr>
          <w:t>Главный Региональный, 05.05.2025, Пенсионный эксперт Волкова сообщила, кого ждут доплаты в мае и июне</w:t>
        </w:r>
        <w:r>
          <w:rPr>
            <w:noProof/>
            <w:webHidden/>
          </w:rPr>
          <w:tab/>
        </w:r>
        <w:r>
          <w:rPr>
            <w:noProof/>
            <w:webHidden/>
          </w:rPr>
          <w:fldChar w:fldCharType="begin"/>
        </w:r>
        <w:r>
          <w:rPr>
            <w:noProof/>
            <w:webHidden/>
          </w:rPr>
          <w:instrText xml:space="preserve"> PAGEREF _Toc197409137 \h </w:instrText>
        </w:r>
        <w:r>
          <w:rPr>
            <w:noProof/>
            <w:webHidden/>
          </w:rPr>
        </w:r>
        <w:r>
          <w:rPr>
            <w:noProof/>
            <w:webHidden/>
          </w:rPr>
          <w:fldChar w:fldCharType="separate"/>
        </w:r>
        <w:r w:rsidR="00A00497">
          <w:rPr>
            <w:noProof/>
            <w:webHidden/>
          </w:rPr>
          <w:t>38</w:t>
        </w:r>
        <w:r>
          <w:rPr>
            <w:noProof/>
            <w:webHidden/>
          </w:rPr>
          <w:fldChar w:fldCharType="end"/>
        </w:r>
      </w:hyperlink>
    </w:p>
    <w:p w14:paraId="1A8CB89C" w14:textId="503AB48D" w:rsidR="00286553" w:rsidRDefault="00286553">
      <w:pPr>
        <w:pStyle w:val="31"/>
        <w:rPr>
          <w:rFonts w:asciiTheme="minorHAnsi" w:eastAsiaTheme="minorEastAsia" w:hAnsiTheme="minorHAnsi" w:cstheme="minorBidi"/>
          <w:kern w:val="2"/>
          <w14:ligatures w14:val="standardContextual"/>
        </w:rPr>
      </w:pPr>
      <w:hyperlink w:anchor="_Toc197409138" w:history="1">
        <w:r w:rsidRPr="00F91B4D">
          <w:rPr>
            <w:rStyle w:val="a3"/>
          </w:rPr>
          <w:t>В ближайшее время российские пенсионеры смогут рассчитывать на ряд прибавок к выплатам. Пенсионный эксперт Юлия Волкова в беседе с «Главным Региональным» отметила, что индексации затронут различные категории получателей пенсий.</w:t>
        </w:r>
        <w:r>
          <w:rPr>
            <w:webHidden/>
          </w:rPr>
          <w:tab/>
        </w:r>
        <w:r>
          <w:rPr>
            <w:webHidden/>
          </w:rPr>
          <w:fldChar w:fldCharType="begin"/>
        </w:r>
        <w:r>
          <w:rPr>
            <w:webHidden/>
          </w:rPr>
          <w:instrText xml:space="preserve"> PAGEREF _Toc197409138 \h </w:instrText>
        </w:r>
        <w:r>
          <w:rPr>
            <w:webHidden/>
          </w:rPr>
        </w:r>
        <w:r>
          <w:rPr>
            <w:webHidden/>
          </w:rPr>
          <w:fldChar w:fldCharType="separate"/>
        </w:r>
        <w:r w:rsidR="00A00497">
          <w:rPr>
            <w:webHidden/>
          </w:rPr>
          <w:t>38</w:t>
        </w:r>
        <w:r>
          <w:rPr>
            <w:webHidden/>
          </w:rPr>
          <w:fldChar w:fldCharType="end"/>
        </w:r>
      </w:hyperlink>
    </w:p>
    <w:p w14:paraId="23930061" w14:textId="2639BCB2"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39" w:history="1">
        <w:r w:rsidRPr="00F91B4D">
          <w:rPr>
            <w:rStyle w:val="a3"/>
            <w:noProof/>
          </w:rPr>
          <w:t>Globalmsk.ru, 05.05.2025, Сафонов подробно рассказал о двухэтапной индексации пенсий в России с 2026 года</w:t>
        </w:r>
        <w:r>
          <w:rPr>
            <w:noProof/>
            <w:webHidden/>
          </w:rPr>
          <w:tab/>
        </w:r>
        <w:r>
          <w:rPr>
            <w:noProof/>
            <w:webHidden/>
          </w:rPr>
          <w:fldChar w:fldCharType="begin"/>
        </w:r>
        <w:r>
          <w:rPr>
            <w:noProof/>
            <w:webHidden/>
          </w:rPr>
          <w:instrText xml:space="preserve"> PAGEREF _Toc197409139 \h </w:instrText>
        </w:r>
        <w:r>
          <w:rPr>
            <w:noProof/>
            <w:webHidden/>
          </w:rPr>
        </w:r>
        <w:r>
          <w:rPr>
            <w:noProof/>
            <w:webHidden/>
          </w:rPr>
          <w:fldChar w:fldCharType="separate"/>
        </w:r>
        <w:r w:rsidR="00A00497">
          <w:rPr>
            <w:noProof/>
            <w:webHidden/>
          </w:rPr>
          <w:t>39</w:t>
        </w:r>
        <w:r>
          <w:rPr>
            <w:noProof/>
            <w:webHidden/>
          </w:rPr>
          <w:fldChar w:fldCharType="end"/>
        </w:r>
      </w:hyperlink>
    </w:p>
    <w:p w14:paraId="59825C8F" w14:textId="3AB7909C" w:rsidR="00286553" w:rsidRDefault="00286553">
      <w:pPr>
        <w:pStyle w:val="31"/>
        <w:rPr>
          <w:rFonts w:asciiTheme="minorHAnsi" w:eastAsiaTheme="minorEastAsia" w:hAnsiTheme="minorHAnsi" w:cstheme="minorBidi"/>
          <w:kern w:val="2"/>
          <w14:ligatures w14:val="standardContextual"/>
        </w:rPr>
      </w:pPr>
      <w:hyperlink w:anchor="_Toc197409140" w:history="1">
        <w:r w:rsidRPr="00F91B4D">
          <w:rPr>
            <w:rStyle w:val="a3"/>
          </w:rPr>
          <w:t>Не так давно Татьяна Голикова, вице-премьер России, заявила о том, что с 2026 года пожилым гражданам будет проводиться двухэтапная индексация пенсионных выплат. Александр Сафонов, профессор Финансового университета, подробно рассказал о том, как этот механизм начнет работать и получится ли с его помощью увеличить доходы населения.</w:t>
        </w:r>
        <w:r>
          <w:rPr>
            <w:webHidden/>
          </w:rPr>
          <w:tab/>
        </w:r>
        <w:r>
          <w:rPr>
            <w:webHidden/>
          </w:rPr>
          <w:fldChar w:fldCharType="begin"/>
        </w:r>
        <w:r>
          <w:rPr>
            <w:webHidden/>
          </w:rPr>
          <w:instrText xml:space="preserve"> PAGEREF _Toc197409140 \h </w:instrText>
        </w:r>
        <w:r>
          <w:rPr>
            <w:webHidden/>
          </w:rPr>
        </w:r>
        <w:r>
          <w:rPr>
            <w:webHidden/>
          </w:rPr>
          <w:fldChar w:fldCharType="separate"/>
        </w:r>
        <w:r w:rsidR="00A00497">
          <w:rPr>
            <w:webHidden/>
          </w:rPr>
          <w:t>39</w:t>
        </w:r>
        <w:r>
          <w:rPr>
            <w:webHidden/>
          </w:rPr>
          <w:fldChar w:fldCharType="end"/>
        </w:r>
      </w:hyperlink>
    </w:p>
    <w:p w14:paraId="7925B330" w14:textId="65336DD5"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41" w:history="1">
        <w:r w:rsidRPr="00F91B4D">
          <w:rPr>
            <w:rStyle w:val="a3"/>
            <w:noProof/>
          </w:rPr>
          <w:t>Banks Today, 05.05.2025, Новая прибавка к пенсии: изменения вступают в силу с июня</w:t>
        </w:r>
        <w:r>
          <w:rPr>
            <w:noProof/>
            <w:webHidden/>
          </w:rPr>
          <w:tab/>
        </w:r>
        <w:r>
          <w:rPr>
            <w:noProof/>
            <w:webHidden/>
          </w:rPr>
          <w:fldChar w:fldCharType="begin"/>
        </w:r>
        <w:r>
          <w:rPr>
            <w:noProof/>
            <w:webHidden/>
          </w:rPr>
          <w:instrText xml:space="preserve"> PAGEREF _Toc197409141 \h </w:instrText>
        </w:r>
        <w:r>
          <w:rPr>
            <w:noProof/>
            <w:webHidden/>
          </w:rPr>
        </w:r>
        <w:r>
          <w:rPr>
            <w:noProof/>
            <w:webHidden/>
          </w:rPr>
          <w:fldChar w:fldCharType="separate"/>
        </w:r>
        <w:r w:rsidR="00A00497">
          <w:rPr>
            <w:noProof/>
            <w:webHidden/>
          </w:rPr>
          <w:t>40</w:t>
        </w:r>
        <w:r>
          <w:rPr>
            <w:noProof/>
            <w:webHidden/>
          </w:rPr>
          <w:fldChar w:fldCharType="end"/>
        </w:r>
      </w:hyperlink>
    </w:p>
    <w:p w14:paraId="36581F17" w14:textId="61BAC1A2" w:rsidR="00286553" w:rsidRDefault="00286553">
      <w:pPr>
        <w:pStyle w:val="31"/>
        <w:rPr>
          <w:rFonts w:asciiTheme="minorHAnsi" w:eastAsiaTheme="minorEastAsia" w:hAnsiTheme="minorHAnsi" w:cstheme="minorBidi"/>
          <w:kern w:val="2"/>
          <w14:ligatures w14:val="standardContextual"/>
        </w:rPr>
      </w:pPr>
      <w:hyperlink w:anchor="_Toc197409142" w:history="1">
        <w:r w:rsidRPr="00F91B4D">
          <w:rPr>
            <w:rStyle w:val="a3"/>
          </w:rPr>
          <w:t>В ближайшие месяцы часть пенсионеров получит увеличение выплат. Повышения будут точечными — для работающих пожилых граждан, для пенсионеров с «трудными» профессиями и для тех, кто отмечает 80-летие. Все изменения произойдут автоматически.</w:t>
        </w:r>
        <w:r>
          <w:rPr>
            <w:webHidden/>
          </w:rPr>
          <w:tab/>
        </w:r>
        <w:r>
          <w:rPr>
            <w:webHidden/>
          </w:rPr>
          <w:fldChar w:fldCharType="begin"/>
        </w:r>
        <w:r>
          <w:rPr>
            <w:webHidden/>
          </w:rPr>
          <w:instrText xml:space="preserve"> PAGEREF _Toc197409142 \h </w:instrText>
        </w:r>
        <w:r>
          <w:rPr>
            <w:webHidden/>
          </w:rPr>
        </w:r>
        <w:r>
          <w:rPr>
            <w:webHidden/>
          </w:rPr>
          <w:fldChar w:fldCharType="separate"/>
        </w:r>
        <w:r w:rsidR="00A00497">
          <w:rPr>
            <w:webHidden/>
          </w:rPr>
          <w:t>40</w:t>
        </w:r>
        <w:r>
          <w:rPr>
            <w:webHidden/>
          </w:rPr>
          <w:fldChar w:fldCharType="end"/>
        </w:r>
      </w:hyperlink>
    </w:p>
    <w:p w14:paraId="6DAD897F" w14:textId="15EFC786"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43" w:history="1">
        <w:r w:rsidRPr="00F91B4D">
          <w:rPr>
            <w:rStyle w:val="a3"/>
            <w:noProof/>
          </w:rPr>
          <w:t>PRIMPRESS, 05.05.2025, В июне выплатят сразу две пенсии. Пенсионерам объявили о приятном сюрпризе</w:t>
        </w:r>
        <w:r>
          <w:rPr>
            <w:noProof/>
            <w:webHidden/>
          </w:rPr>
          <w:tab/>
        </w:r>
        <w:r>
          <w:rPr>
            <w:noProof/>
            <w:webHidden/>
          </w:rPr>
          <w:fldChar w:fldCharType="begin"/>
        </w:r>
        <w:r>
          <w:rPr>
            <w:noProof/>
            <w:webHidden/>
          </w:rPr>
          <w:instrText xml:space="preserve"> PAGEREF _Toc197409143 \h </w:instrText>
        </w:r>
        <w:r>
          <w:rPr>
            <w:noProof/>
            <w:webHidden/>
          </w:rPr>
        </w:r>
        <w:r>
          <w:rPr>
            <w:noProof/>
            <w:webHidden/>
          </w:rPr>
          <w:fldChar w:fldCharType="separate"/>
        </w:r>
        <w:r w:rsidR="00A00497">
          <w:rPr>
            <w:noProof/>
            <w:webHidden/>
          </w:rPr>
          <w:t>41</w:t>
        </w:r>
        <w:r>
          <w:rPr>
            <w:noProof/>
            <w:webHidden/>
          </w:rPr>
          <w:fldChar w:fldCharType="end"/>
        </w:r>
      </w:hyperlink>
    </w:p>
    <w:p w14:paraId="3580CCAA" w14:textId="0FDBE909" w:rsidR="00286553" w:rsidRDefault="00286553">
      <w:pPr>
        <w:pStyle w:val="31"/>
        <w:rPr>
          <w:rFonts w:asciiTheme="minorHAnsi" w:eastAsiaTheme="minorEastAsia" w:hAnsiTheme="minorHAnsi" w:cstheme="minorBidi"/>
          <w:kern w:val="2"/>
          <w14:ligatures w14:val="standardContextual"/>
        </w:rPr>
      </w:pPr>
      <w:hyperlink w:anchor="_Toc197409144" w:history="1">
        <w:r w:rsidRPr="00F91B4D">
          <w:rPr>
            <w:rStyle w:val="a3"/>
          </w:rPr>
          <w:t>Пенсионерам России сообщили о дополнительных выплатах, которые они смогут получить уже в июне. Эта сумма станет фактически второй пенсией и будет значительно выше привычной ежемесячной выплаты. Об этом рассказала пенсионный эксперт Анастасия Киреева, как сообщает PRIMPRESS.</w:t>
        </w:r>
        <w:r>
          <w:rPr>
            <w:webHidden/>
          </w:rPr>
          <w:tab/>
        </w:r>
        <w:r>
          <w:rPr>
            <w:webHidden/>
          </w:rPr>
          <w:fldChar w:fldCharType="begin"/>
        </w:r>
        <w:r>
          <w:rPr>
            <w:webHidden/>
          </w:rPr>
          <w:instrText xml:space="preserve"> PAGEREF _Toc197409144 \h </w:instrText>
        </w:r>
        <w:r>
          <w:rPr>
            <w:webHidden/>
          </w:rPr>
        </w:r>
        <w:r>
          <w:rPr>
            <w:webHidden/>
          </w:rPr>
          <w:fldChar w:fldCharType="separate"/>
        </w:r>
        <w:r w:rsidR="00A00497">
          <w:rPr>
            <w:webHidden/>
          </w:rPr>
          <w:t>41</w:t>
        </w:r>
        <w:r>
          <w:rPr>
            <w:webHidden/>
          </w:rPr>
          <w:fldChar w:fldCharType="end"/>
        </w:r>
      </w:hyperlink>
    </w:p>
    <w:p w14:paraId="29387598" w14:textId="2E66B3C5"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45" w:history="1">
        <w:r w:rsidRPr="00F91B4D">
          <w:rPr>
            <w:rStyle w:val="a3"/>
            <w:noProof/>
          </w:rPr>
          <w:t>PRIMPRESS, 05.05.2025, Пенсионный возраст начнут снижать за каждый год стажа – новый сюрприз для россиян</w:t>
        </w:r>
        <w:r>
          <w:rPr>
            <w:noProof/>
            <w:webHidden/>
          </w:rPr>
          <w:tab/>
        </w:r>
        <w:r>
          <w:rPr>
            <w:noProof/>
            <w:webHidden/>
          </w:rPr>
          <w:fldChar w:fldCharType="begin"/>
        </w:r>
        <w:r>
          <w:rPr>
            <w:noProof/>
            <w:webHidden/>
          </w:rPr>
          <w:instrText xml:space="preserve"> PAGEREF _Toc197409145 \h </w:instrText>
        </w:r>
        <w:r>
          <w:rPr>
            <w:noProof/>
            <w:webHidden/>
          </w:rPr>
        </w:r>
        <w:r>
          <w:rPr>
            <w:noProof/>
            <w:webHidden/>
          </w:rPr>
          <w:fldChar w:fldCharType="separate"/>
        </w:r>
        <w:r w:rsidR="00A00497">
          <w:rPr>
            <w:noProof/>
            <w:webHidden/>
          </w:rPr>
          <w:t>42</w:t>
        </w:r>
        <w:r>
          <w:rPr>
            <w:noProof/>
            <w:webHidden/>
          </w:rPr>
          <w:fldChar w:fldCharType="end"/>
        </w:r>
      </w:hyperlink>
    </w:p>
    <w:p w14:paraId="760407E8" w14:textId="109875A4" w:rsidR="00286553" w:rsidRDefault="00286553">
      <w:pPr>
        <w:pStyle w:val="31"/>
        <w:rPr>
          <w:rFonts w:asciiTheme="minorHAnsi" w:eastAsiaTheme="minorEastAsia" w:hAnsiTheme="minorHAnsi" w:cstheme="minorBidi"/>
          <w:kern w:val="2"/>
          <w14:ligatures w14:val="standardContextual"/>
        </w:rPr>
      </w:pPr>
      <w:hyperlink w:anchor="_Toc197409146" w:history="1">
        <w:r w:rsidRPr="00F91B4D">
          <w:rPr>
            <w:rStyle w:val="a3"/>
          </w:rPr>
          <w:t>Россиянам рассказали о новом сюрпризе, который будет связан с пенсионным возрастом. Граждане смогут приблизить свой выход на пенсию за счет стажа. И каждый отработанный год в этом случае будет решающим, сообщает PRIMPRESS.</w:t>
        </w:r>
        <w:r>
          <w:rPr>
            <w:webHidden/>
          </w:rPr>
          <w:tab/>
        </w:r>
        <w:r>
          <w:rPr>
            <w:webHidden/>
          </w:rPr>
          <w:fldChar w:fldCharType="begin"/>
        </w:r>
        <w:r>
          <w:rPr>
            <w:webHidden/>
          </w:rPr>
          <w:instrText xml:space="preserve"> PAGEREF _Toc197409146 \h </w:instrText>
        </w:r>
        <w:r>
          <w:rPr>
            <w:webHidden/>
          </w:rPr>
        </w:r>
        <w:r>
          <w:rPr>
            <w:webHidden/>
          </w:rPr>
          <w:fldChar w:fldCharType="separate"/>
        </w:r>
        <w:r w:rsidR="00A00497">
          <w:rPr>
            <w:webHidden/>
          </w:rPr>
          <w:t>42</w:t>
        </w:r>
        <w:r>
          <w:rPr>
            <w:webHidden/>
          </w:rPr>
          <w:fldChar w:fldCharType="end"/>
        </w:r>
      </w:hyperlink>
    </w:p>
    <w:p w14:paraId="13B03842" w14:textId="636639AB"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47" w:history="1">
        <w:r w:rsidRPr="00F91B4D">
          <w:rPr>
            <w:rStyle w:val="a3"/>
            <w:noProof/>
          </w:rPr>
          <w:t>PRIMPRESS, 05.05.2025, Людей услышали: пенсионеров, которым от 55 до 85 лет, ждет сюрприз</w:t>
        </w:r>
        <w:r>
          <w:rPr>
            <w:noProof/>
            <w:webHidden/>
          </w:rPr>
          <w:tab/>
        </w:r>
        <w:r>
          <w:rPr>
            <w:noProof/>
            <w:webHidden/>
          </w:rPr>
          <w:fldChar w:fldCharType="begin"/>
        </w:r>
        <w:r>
          <w:rPr>
            <w:noProof/>
            <w:webHidden/>
          </w:rPr>
          <w:instrText xml:space="preserve"> PAGEREF _Toc197409147 \h </w:instrText>
        </w:r>
        <w:r>
          <w:rPr>
            <w:noProof/>
            <w:webHidden/>
          </w:rPr>
        </w:r>
        <w:r>
          <w:rPr>
            <w:noProof/>
            <w:webHidden/>
          </w:rPr>
          <w:fldChar w:fldCharType="separate"/>
        </w:r>
        <w:r w:rsidR="00A00497">
          <w:rPr>
            <w:noProof/>
            <w:webHidden/>
          </w:rPr>
          <w:t>43</w:t>
        </w:r>
        <w:r>
          <w:rPr>
            <w:noProof/>
            <w:webHidden/>
          </w:rPr>
          <w:fldChar w:fldCharType="end"/>
        </w:r>
      </w:hyperlink>
    </w:p>
    <w:p w14:paraId="6A6B01E2" w14:textId="3953DB36" w:rsidR="00286553" w:rsidRDefault="00286553">
      <w:pPr>
        <w:pStyle w:val="31"/>
        <w:rPr>
          <w:rFonts w:asciiTheme="minorHAnsi" w:eastAsiaTheme="minorEastAsia" w:hAnsiTheme="minorHAnsi" w:cstheme="minorBidi"/>
          <w:kern w:val="2"/>
          <w14:ligatures w14:val="standardContextual"/>
        </w:rPr>
      </w:pPr>
      <w:hyperlink w:anchor="_Toc197409148" w:history="1">
        <w:r w:rsidRPr="00F91B4D">
          <w:rPr>
            <w:rStyle w:val="a3"/>
          </w:rPr>
          <w:t>Пенсионерам рассказали о новом сюрпризе, который ждет тех, чей возраст колеблется от 55 до 85 лет. Для таких граждан уже в ближайшее время приготовили приятные возможности для проведения досуга. И можно сказать, что людей услышали, дав им такую возможность, сообщает PRIMPRESS.</w:t>
        </w:r>
        <w:r>
          <w:rPr>
            <w:webHidden/>
          </w:rPr>
          <w:tab/>
        </w:r>
        <w:r>
          <w:rPr>
            <w:webHidden/>
          </w:rPr>
          <w:fldChar w:fldCharType="begin"/>
        </w:r>
        <w:r>
          <w:rPr>
            <w:webHidden/>
          </w:rPr>
          <w:instrText xml:space="preserve"> PAGEREF _Toc197409148 \h </w:instrText>
        </w:r>
        <w:r>
          <w:rPr>
            <w:webHidden/>
          </w:rPr>
        </w:r>
        <w:r>
          <w:rPr>
            <w:webHidden/>
          </w:rPr>
          <w:fldChar w:fldCharType="separate"/>
        </w:r>
        <w:r w:rsidR="00A00497">
          <w:rPr>
            <w:webHidden/>
          </w:rPr>
          <w:t>43</w:t>
        </w:r>
        <w:r>
          <w:rPr>
            <w:webHidden/>
          </w:rPr>
          <w:fldChar w:fldCharType="end"/>
        </w:r>
      </w:hyperlink>
    </w:p>
    <w:p w14:paraId="26342700" w14:textId="5D0325D0"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49" w:history="1">
        <w:r w:rsidRPr="00F91B4D">
          <w:rPr>
            <w:rStyle w:val="a3"/>
            <w:noProof/>
          </w:rPr>
          <w:t>DEITA, 05.05.2025, Теряете деньги: Сбербанк назвал главные ошибки россиян с накоплениями</w:t>
        </w:r>
        <w:r>
          <w:rPr>
            <w:noProof/>
            <w:webHidden/>
          </w:rPr>
          <w:tab/>
        </w:r>
        <w:r>
          <w:rPr>
            <w:noProof/>
            <w:webHidden/>
          </w:rPr>
          <w:fldChar w:fldCharType="begin"/>
        </w:r>
        <w:r>
          <w:rPr>
            <w:noProof/>
            <w:webHidden/>
          </w:rPr>
          <w:instrText xml:space="preserve"> PAGEREF _Toc197409149 \h </w:instrText>
        </w:r>
        <w:r>
          <w:rPr>
            <w:noProof/>
            <w:webHidden/>
          </w:rPr>
        </w:r>
        <w:r>
          <w:rPr>
            <w:noProof/>
            <w:webHidden/>
          </w:rPr>
          <w:fldChar w:fldCharType="separate"/>
        </w:r>
        <w:r w:rsidR="00A00497">
          <w:rPr>
            <w:noProof/>
            <w:webHidden/>
          </w:rPr>
          <w:t>43</w:t>
        </w:r>
        <w:r>
          <w:rPr>
            <w:noProof/>
            <w:webHidden/>
          </w:rPr>
          <w:fldChar w:fldCharType="end"/>
        </w:r>
      </w:hyperlink>
    </w:p>
    <w:p w14:paraId="39C8F40E" w14:textId="7B66F3A2" w:rsidR="00286553" w:rsidRDefault="00286553">
      <w:pPr>
        <w:pStyle w:val="31"/>
        <w:rPr>
          <w:rFonts w:asciiTheme="minorHAnsi" w:eastAsiaTheme="minorEastAsia" w:hAnsiTheme="minorHAnsi" w:cstheme="minorBidi"/>
          <w:kern w:val="2"/>
          <w14:ligatures w14:val="standardContextual"/>
        </w:rPr>
      </w:pPr>
      <w:hyperlink w:anchor="_Toc197409150" w:history="1">
        <w:r w:rsidRPr="00F91B4D">
          <w:rPr>
            <w:rStyle w:val="a3"/>
          </w:rPr>
          <w:t>Неиспользование накопительной пенсии, отказ от налоговых льгот и недооценка корпоративных пенсионных программ могут значительно ухудшить финансовое положение человека. Об этом рассказала исполнительный директор «СберНПФ» Алла Пальшина, сообщает ИА DEITA.RU.</w:t>
        </w:r>
        <w:r>
          <w:rPr>
            <w:webHidden/>
          </w:rPr>
          <w:tab/>
        </w:r>
        <w:r>
          <w:rPr>
            <w:webHidden/>
          </w:rPr>
          <w:fldChar w:fldCharType="begin"/>
        </w:r>
        <w:r>
          <w:rPr>
            <w:webHidden/>
          </w:rPr>
          <w:instrText xml:space="preserve"> PAGEREF _Toc197409150 \h </w:instrText>
        </w:r>
        <w:r>
          <w:rPr>
            <w:webHidden/>
          </w:rPr>
        </w:r>
        <w:r>
          <w:rPr>
            <w:webHidden/>
          </w:rPr>
          <w:fldChar w:fldCharType="separate"/>
        </w:r>
        <w:r w:rsidR="00A00497">
          <w:rPr>
            <w:webHidden/>
          </w:rPr>
          <w:t>43</w:t>
        </w:r>
        <w:r>
          <w:rPr>
            <w:webHidden/>
          </w:rPr>
          <w:fldChar w:fldCharType="end"/>
        </w:r>
      </w:hyperlink>
    </w:p>
    <w:p w14:paraId="6D479ABE" w14:textId="31C447D1" w:rsidR="00286553" w:rsidRDefault="00286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09151" w:history="1">
        <w:r w:rsidRPr="00F91B4D">
          <w:rPr>
            <w:rStyle w:val="a3"/>
            <w:noProof/>
          </w:rPr>
          <w:t>НОВОСТИ МАКРОЭКОНОМИКИ</w:t>
        </w:r>
        <w:r>
          <w:rPr>
            <w:noProof/>
            <w:webHidden/>
          </w:rPr>
          <w:tab/>
        </w:r>
        <w:r>
          <w:rPr>
            <w:noProof/>
            <w:webHidden/>
          </w:rPr>
          <w:fldChar w:fldCharType="begin"/>
        </w:r>
        <w:r>
          <w:rPr>
            <w:noProof/>
            <w:webHidden/>
          </w:rPr>
          <w:instrText xml:space="preserve"> PAGEREF _Toc197409151 \h </w:instrText>
        </w:r>
        <w:r>
          <w:rPr>
            <w:noProof/>
            <w:webHidden/>
          </w:rPr>
        </w:r>
        <w:r>
          <w:rPr>
            <w:noProof/>
            <w:webHidden/>
          </w:rPr>
          <w:fldChar w:fldCharType="separate"/>
        </w:r>
        <w:r w:rsidR="00A00497">
          <w:rPr>
            <w:noProof/>
            <w:webHidden/>
          </w:rPr>
          <w:t>45</w:t>
        </w:r>
        <w:r>
          <w:rPr>
            <w:noProof/>
            <w:webHidden/>
          </w:rPr>
          <w:fldChar w:fldCharType="end"/>
        </w:r>
      </w:hyperlink>
    </w:p>
    <w:p w14:paraId="6F086D2C" w14:textId="7CF370D0"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52" w:history="1">
        <w:r w:rsidRPr="00F91B4D">
          <w:rPr>
            <w:rStyle w:val="a3"/>
            <w:noProof/>
          </w:rPr>
          <w:t>Ведомости, 05.05.2025, Почему Минфин предложил изменить параметры федерального бюджета</w:t>
        </w:r>
        <w:r>
          <w:rPr>
            <w:noProof/>
            <w:webHidden/>
          </w:rPr>
          <w:tab/>
        </w:r>
        <w:r>
          <w:rPr>
            <w:noProof/>
            <w:webHidden/>
          </w:rPr>
          <w:fldChar w:fldCharType="begin"/>
        </w:r>
        <w:r>
          <w:rPr>
            <w:noProof/>
            <w:webHidden/>
          </w:rPr>
          <w:instrText xml:space="preserve"> PAGEREF _Toc197409152 \h </w:instrText>
        </w:r>
        <w:r>
          <w:rPr>
            <w:noProof/>
            <w:webHidden/>
          </w:rPr>
        </w:r>
        <w:r>
          <w:rPr>
            <w:noProof/>
            <w:webHidden/>
          </w:rPr>
          <w:fldChar w:fldCharType="separate"/>
        </w:r>
        <w:r w:rsidR="00A00497">
          <w:rPr>
            <w:noProof/>
            <w:webHidden/>
          </w:rPr>
          <w:t>45</w:t>
        </w:r>
        <w:r>
          <w:rPr>
            <w:noProof/>
            <w:webHidden/>
          </w:rPr>
          <w:fldChar w:fldCharType="end"/>
        </w:r>
      </w:hyperlink>
    </w:p>
    <w:p w14:paraId="31511E75" w14:textId="6B1D7A89" w:rsidR="00286553" w:rsidRDefault="00286553">
      <w:pPr>
        <w:pStyle w:val="31"/>
        <w:rPr>
          <w:rFonts w:asciiTheme="minorHAnsi" w:eastAsiaTheme="minorEastAsia" w:hAnsiTheme="minorHAnsi" w:cstheme="minorBidi"/>
          <w:kern w:val="2"/>
          <w14:ligatures w14:val="standardContextual"/>
        </w:rPr>
      </w:pPr>
      <w:hyperlink w:anchor="_Toc197409153" w:history="1">
        <w:r w:rsidRPr="00F91B4D">
          <w:rPr>
            <w:rStyle w:val="a3"/>
          </w:rPr>
          <w:t>Минфин предложил внести изменения в показатели федерального бюджета на 2025 г., сообщил журналистам представитель Минфина. Доходы федерального бюджета уточнены в сторону снижения - до 38,506 трлн руб. по сравнению с 40,3 трлн руб., которые запланированы действующим законом, сообщил Минфин. Дефицит казны окажется втрое выше - 3,79 трлн руб. (1,7% ВВП) вместо 1,17 трлн руб. (0,5% ВВП). Таким образом, расходы составят 42,298 трлн руб. (текущие параметры предусматривают 41,47 трлн руб.), следует из сообщения Минфина.</w:t>
        </w:r>
        <w:r>
          <w:rPr>
            <w:webHidden/>
          </w:rPr>
          <w:tab/>
        </w:r>
        <w:r>
          <w:rPr>
            <w:webHidden/>
          </w:rPr>
          <w:fldChar w:fldCharType="begin"/>
        </w:r>
        <w:r>
          <w:rPr>
            <w:webHidden/>
          </w:rPr>
          <w:instrText xml:space="preserve"> PAGEREF _Toc197409153 \h </w:instrText>
        </w:r>
        <w:r>
          <w:rPr>
            <w:webHidden/>
          </w:rPr>
        </w:r>
        <w:r>
          <w:rPr>
            <w:webHidden/>
          </w:rPr>
          <w:fldChar w:fldCharType="separate"/>
        </w:r>
        <w:r w:rsidR="00A00497">
          <w:rPr>
            <w:webHidden/>
          </w:rPr>
          <w:t>45</w:t>
        </w:r>
        <w:r>
          <w:rPr>
            <w:webHidden/>
          </w:rPr>
          <w:fldChar w:fldCharType="end"/>
        </w:r>
      </w:hyperlink>
    </w:p>
    <w:p w14:paraId="100A3085" w14:textId="500640CB"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54" w:history="1">
        <w:r w:rsidRPr="00F91B4D">
          <w:rPr>
            <w:rStyle w:val="a3"/>
            <w:noProof/>
          </w:rPr>
          <w:t>Ведомости, 05.05.2025, Доля ПИФов в долгосрочных сбережениях граждан к 2030 году достигнет 14%</w:t>
        </w:r>
        <w:r>
          <w:rPr>
            <w:noProof/>
            <w:webHidden/>
          </w:rPr>
          <w:tab/>
        </w:r>
        <w:r>
          <w:rPr>
            <w:noProof/>
            <w:webHidden/>
          </w:rPr>
          <w:fldChar w:fldCharType="begin"/>
        </w:r>
        <w:r>
          <w:rPr>
            <w:noProof/>
            <w:webHidden/>
          </w:rPr>
          <w:instrText xml:space="preserve"> PAGEREF _Toc197409154 \h </w:instrText>
        </w:r>
        <w:r>
          <w:rPr>
            <w:noProof/>
            <w:webHidden/>
          </w:rPr>
        </w:r>
        <w:r>
          <w:rPr>
            <w:noProof/>
            <w:webHidden/>
          </w:rPr>
          <w:fldChar w:fldCharType="separate"/>
        </w:r>
        <w:r w:rsidR="00A00497">
          <w:rPr>
            <w:noProof/>
            <w:webHidden/>
          </w:rPr>
          <w:t>47</w:t>
        </w:r>
        <w:r>
          <w:rPr>
            <w:noProof/>
            <w:webHidden/>
          </w:rPr>
          <w:fldChar w:fldCharType="end"/>
        </w:r>
      </w:hyperlink>
    </w:p>
    <w:p w14:paraId="71F412C3" w14:textId="174D4829" w:rsidR="00286553" w:rsidRDefault="00286553">
      <w:pPr>
        <w:pStyle w:val="31"/>
        <w:rPr>
          <w:rFonts w:asciiTheme="minorHAnsi" w:eastAsiaTheme="minorEastAsia" w:hAnsiTheme="minorHAnsi" w:cstheme="minorBidi"/>
          <w:kern w:val="2"/>
          <w14:ligatures w14:val="standardContextual"/>
        </w:rPr>
      </w:pPr>
      <w:hyperlink w:anchor="_Toc197409155" w:history="1">
        <w:r w:rsidRPr="00F91B4D">
          <w:rPr>
            <w:rStyle w:val="a3"/>
          </w:rPr>
          <w:t>К 2030 г. доля коллективных инвестиций в структуре долгосрочных сбережений населения (инвестиционные, страховые и пенсионные продукты) составит 14% против 9,9% по итогам 2024 г. Общая доля длинных сбережений во всем объеме накоплений граждан к этому году достигнет 40,4% против 34,4% в 2024 г., говорится в обзоре "Эйлер аналитические технологии" без абсолютных значений (есть у "Ведомостей"). Вся сумма сбережений граждан на данный момент составляет 87 трлн руб., больше половины которых приходится на вклады, отмечает автор обзора, старший аналитик по паевым фондам Eлена Бакланова.</w:t>
        </w:r>
        <w:r>
          <w:rPr>
            <w:webHidden/>
          </w:rPr>
          <w:tab/>
        </w:r>
        <w:r>
          <w:rPr>
            <w:webHidden/>
          </w:rPr>
          <w:fldChar w:fldCharType="begin"/>
        </w:r>
        <w:r>
          <w:rPr>
            <w:webHidden/>
          </w:rPr>
          <w:instrText xml:space="preserve"> PAGEREF _Toc197409155 \h </w:instrText>
        </w:r>
        <w:r>
          <w:rPr>
            <w:webHidden/>
          </w:rPr>
        </w:r>
        <w:r>
          <w:rPr>
            <w:webHidden/>
          </w:rPr>
          <w:fldChar w:fldCharType="separate"/>
        </w:r>
        <w:r w:rsidR="00A00497">
          <w:rPr>
            <w:webHidden/>
          </w:rPr>
          <w:t>47</w:t>
        </w:r>
        <w:r>
          <w:rPr>
            <w:webHidden/>
          </w:rPr>
          <w:fldChar w:fldCharType="end"/>
        </w:r>
      </w:hyperlink>
    </w:p>
    <w:p w14:paraId="3B80C8BD" w14:textId="4F88664B"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56" w:history="1">
        <w:r w:rsidRPr="00F91B4D">
          <w:rPr>
            <w:rStyle w:val="a3"/>
            <w:noProof/>
          </w:rPr>
          <w:t>Финмаркет, 05.05.2025, Минфин изменил параметры федбюджета на 2025 г., повысил дефицит с 0,5% до 1,7% ВВП</w:t>
        </w:r>
        <w:r>
          <w:rPr>
            <w:noProof/>
            <w:webHidden/>
          </w:rPr>
          <w:tab/>
        </w:r>
        <w:r>
          <w:rPr>
            <w:noProof/>
            <w:webHidden/>
          </w:rPr>
          <w:fldChar w:fldCharType="begin"/>
        </w:r>
        <w:r>
          <w:rPr>
            <w:noProof/>
            <w:webHidden/>
          </w:rPr>
          <w:instrText xml:space="preserve"> PAGEREF _Toc197409156 \h </w:instrText>
        </w:r>
        <w:r>
          <w:rPr>
            <w:noProof/>
            <w:webHidden/>
          </w:rPr>
        </w:r>
        <w:r>
          <w:rPr>
            <w:noProof/>
            <w:webHidden/>
          </w:rPr>
          <w:fldChar w:fldCharType="separate"/>
        </w:r>
        <w:r w:rsidR="00A00497">
          <w:rPr>
            <w:noProof/>
            <w:webHidden/>
          </w:rPr>
          <w:t>50</w:t>
        </w:r>
        <w:r>
          <w:rPr>
            <w:noProof/>
            <w:webHidden/>
          </w:rPr>
          <w:fldChar w:fldCharType="end"/>
        </w:r>
      </w:hyperlink>
    </w:p>
    <w:p w14:paraId="56A1C4EA" w14:textId="482191D3" w:rsidR="00286553" w:rsidRDefault="00286553">
      <w:pPr>
        <w:pStyle w:val="31"/>
        <w:rPr>
          <w:rFonts w:asciiTheme="minorHAnsi" w:eastAsiaTheme="minorEastAsia" w:hAnsiTheme="minorHAnsi" w:cstheme="minorBidi"/>
          <w:kern w:val="2"/>
          <w14:ligatures w14:val="standardContextual"/>
        </w:rPr>
      </w:pPr>
      <w:hyperlink w:anchor="_Toc197409157" w:history="1">
        <w:r w:rsidRPr="00F91B4D">
          <w:rPr>
            <w:rStyle w:val="a3"/>
          </w:rPr>
          <w:t>Министерство финансов РФ изменило параметры федерального бюджета на 2025 год, повысило дефицит с 0,5% ВВП до 1,7% ВВП, следует из сообщения ведомства.</w:t>
        </w:r>
        <w:r>
          <w:rPr>
            <w:webHidden/>
          </w:rPr>
          <w:tab/>
        </w:r>
        <w:r>
          <w:rPr>
            <w:webHidden/>
          </w:rPr>
          <w:fldChar w:fldCharType="begin"/>
        </w:r>
        <w:r>
          <w:rPr>
            <w:webHidden/>
          </w:rPr>
          <w:instrText xml:space="preserve"> PAGEREF _Toc197409157 \h </w:instrText>
        </w:r>
        <w:r>
          <w:rPr>
            <w:webHidden/>
          </w:rPr>
        </w:r>
        <w:r>
          <w:rPr>
            <w:webHidden/>
          </w:rPr>
          <w:fldChar w:fldCharType="separate"/>
        </w:r>
        <w:r w:rsidR="00A00497">
          <w:rPr>
            <w:webHidden/>
          </w:rPr>
          <w:t>50</w:t>
        </w:r>
        <w:r>
          <w:rPr>
            <w:webHidden/>
          </w:rPr>
          <w:fldChar w:fldCharType="end"/>
        </w:r>
      </w:hyperlink>
    </w:p>
    <w:p w14:paraId="170C1F13" w14:textId="2DB00240"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58" w:history="1">
        <w:r w:rsidRPr="00F91B4D">
          <w:rPr>
            <w:rStyle w:val="a3"/>
            <w:noProof/>
          </w:rPr>
          <w:t>Интерфакс, 05.05.2025, Комитет Госдумы предложил реформу выпуска и обращения ЦФА</w:t>
        </w:r>
        <w:r>
          <w:rPr>
            <w:noProof/>
            <w:webHidden/>
          </w:rPr>
          <w:tab/>
        </w:r>
        <w:r>
          <w:rPr>
            <w:noProof/>
            <w:webHidden/>
          </w:rPr>
          <w:fldChar w:fldCharType="begin"/>
        </w:r>
        <w:r>
          <w:rPr>
            <w:noProof/>
            <w:webHidden/>
          </w:rPr>
          <w:instrText xml:space="preserve"> PAGEREF _Toc197409158 \h </w:instrText>
        </w:r>
        <w:r>
          <w:rPr>
            <w:noProof/>
            <w:webHidden/>
          </w:rPr>
        </w:r>
        <w:r>
          <w:rPr>
            <w:noProof/>
            <w:webHidden/>
          </w:rPr>
          <w:fldChar w:fldCharType="separate"/>
        </w:r>
        <w:r w:rsidR="00A00497">
          <w:rPr>
            <w:noProof/>
            <w:webHidden/>
          </w:rPr>
          <w:t>51</w:t>
        </w:r>
        <w:r>
          <w:rPr>
            <w:noProof/>
            <w:webHidden/>
          </w:rPr>
          <w:fldChar w:fldCharType="end"/>
        </w:r>
      </w:hyperlink>
    </w:p>
    <w:p w14:paraId="4710DC1E" w14:textId="10D7BA83" w:rsidR="00286553" w:rsidRDefault="00286553">
      <w:pPr>
        <w:pStyle w:val="31"/>
        <w:rPr>
          <w:rFonts w:asciiTheme="minorHAnsi" w:eastAsiaTheme="minorEastAsia" w:hAnsiTheme="minorHAnsi" w:cstheme="minorBidi"/>
          <w:kern w:val="2"/>
          <w14:ligatures w14:val="standardContextual"/>
        </w:rPr>
      </w:pPr>
      <w:hyperlink w:anchor="_Toc197409159" w:history="1">
        <w:r w:rsidRPr="00F91B4D">
          <w:rPr>
            <w:rStyle w:val="a3"/>
          </w:rPr>
          <w:t>Рабочая группа комитета Госдумы по финансовому рынку направила в Минфин предложения по совершенствованию регулирования рынка цифровых финансовых активов (ЦФА), сообщил "Интерфаксу" источник, знакомый с перечнем инициатив.</w:t>
        </w:r>
        <w:r>
          <w:rPr>
            <w:webHidden/>
          </w:rPr>
          <w:tab/>
        </w:r>
        <w:r>
          <w:rPr>
            <w:webHidden/>
          </w:rPr>
          <w:fldChar w:fldCharType="begin"/>
        </w:r>
        <w:r>
          <w:rPr>
            <w:webHidden/>
          </w:rPr>
          <w:instrText xml:space="preserve"> PAGEREF _Toc197409159 \h </w:instrText>
        </w:r>
        <w:r>
          <w:rPr>
            <w:webHidden/>
          </w:rPr>
        </w:r>
        <w:r>
          <w:rPr>
            <w:webHidden/>
          </w:rPr>
          <w:fldChar w:fldCharType="separate"/>
        </w:r>
        <w:r w:rsidR="00A00497">
          <w:rPr>
            <w:webHidden/>
          </w:rPr>
          <w:t>51</w:t>
        </w:r>
        <w:r>
          <w:rPr>
            <w:webHidden/>
          </w:rPr>
          <w:fldChar w:fldCharType="end"/>
        </w:r>
      </w:hyperlink>
    </w:p>
    <w:p w14:paraId="6CD937EC" w14:textId="0689A411"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60" w:history="1">
        <w:r w:rsidRPr="00F91B4D">
          <w:rPr>
            <w:rStyle w:val="a3"/>
            <w:noProof/>
          </w:rPr>
          <w:t>ТАСС, 05.05.2025, Число жалоб от потребителей финуслуг в I квартале выросло на 23,6%, до 94,8 тыс. - ЦБ</w:t>
        </w:r>
        <w:r>
          <w:rPr>
            <w:noProof/>
            <w:webHidden/>
          </w:rPr>
          <w:tab/>
        </w:r>
        <w:r>
          <w:rPr>
            <w:noProof/>
            <w:webHidden/>
          </w:rPr>
          <w:fldChar w:fldCharType="begin"/>
        </w:r>
        <w:r>
          <w:rPr>
            <w:noProof/>
            <w:webHidden/>
          </w:rPr>
          <w:instrText xml:space="preserve"> PAGEREF _Toc197409160 \h </w:instrText>
        </w:r>
        <w:r>
          <w:rPr>
            <w:noProof/>
            <w:webHidden/>
          </w:rPr>
        </w:r>
        <w:r>
          <w:rPr>
            <w:noProof/>
            <w:webHidden/>
          </w:rPr>
          <w:fldChar w:fldCharType="separate"/>
        </w:r>
        <w:r w:rsidR="00A00497">
          <w:rPr>
            <w:noProof/>
            <w:webHidden/>
          </w:rPr>
          <w:t>54</w:t>
        </w:r>
        <w:r>
          <w:rPr>
            <w:noProof/>
            <w:webHidden/>
          </w:rPr>
          <w:fldChar w:fldCharType="end"/>
        </w:r>
      </w:hyperlink>
    </w:p>
    <w:p w14:paraId="64434E72" w14:textId="4F439E6F" w:rsidR="00286553" w:rsidRDefault="00286553">
      <w:pPr>
        <w:pStyle w:val="31"/>
        <w:rPr>
          <w:rFonts w:asciiTheme="minorHAnsi" w:eastAsiaTheme="minorEastAsia" w:hAnsiTheme="minorHAnsi" w:cstheme="minorBidi"/>
          <w:kern w:val="2"/>
          <w14:ligatures w14:val="standardContextual"/>
        </w:rPr>
      </w:pPr>
      <w:hyperlink w:anchor="_Toc197409161" w:history="1">
        <w:r w:rsidRPr="00F91B4D">
          <w:rPr>
            <w:rStyle w:val="a3"/>
          </w:rPr>
          <w:t>Количество жалоб в Банк России от потребителей финансовых услуг и инвесторов увеличилось в январе - марте 2025 г. на 23,6% по сравнению с аналогичным периодом прошлого года, до 94,8 тыс. Об этом сообщается в материалах регулятора. В рамках поведенческого надзора ЦБ субъектами финансового рынка было возвращено потребителям или аннулировано задолженности на общую сумму более 200 млн руб.</w:t>
        </w:r>
        <w:r>
          <w:rPr>
            <w:webHidden/>
          </w:rPr>
          <w:tab/>
        </w:r>
        <w:r>
          <w:rPr>
            <w:webHidden/>
          </w:rPr>
          <w:fldChar w:fldCharType="begin"/>
        </w:r>
        <w:r>
          <w:rPr>
            <w:webHidden/>
          </w:rPr>
          <w:instrText xml:space="preserve"> PAGEREF _Toc197409161 \h </w:instrText>
        </w:r>
        <w:r>
          <w:rPr>
            <w:webHidden/>
          </w:rPr>
        </w:r>
        <w:r>
          <w:rPr>
            <w:webHidden/>
          </w:rPr>
          <w:fldChar w:fldCharType="separate"/>
        </w:r>
        <w:r w:rsidR="00A00497">
          <w:rPr>
            <w:webHidden/>
          </w:rPr>
          <w:t>54</w:t>
        </w:r>
        <w:r>
          <w:rPr>
            <w:webHidden/>
          </w:rPr>
          <w:fldChar w:fldCharType="end"/>
        </w:r>
      </w:hyperlink>
    </w:p>
    <w:p w14:paraId="0525530B" w14:textId="604A0748"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62" w:history="1">
        <w:r w:rsidRPr="00F91B4D">
          <w:rPr>
            <w:rStyle w:val="a3"/>
            <w:noProof/>
          </w:rPr>
          <w:t>РБК Инвестиции, 05.05.2025, Средняя ставка по вкладам в топ-10 банков опустилась ниже 20% годовых</w:t>
        </w:r>
        <w:r>
          <w:rPr>
            <w:noProof/>
            <w:webHidden/>
          </w:rPr>
          <w:tab/>
        </w:r>
        <w:r>
          <w:rPr>
            <w:noProof/>
            <w:webHidden/>
          </w:rPr>
          <w:fldChar w:fldCharType="begin"/>
        </w:r>
        <w:r>
          <w:rPr>
            <w:noProof/>
            <w:webHidden/>
          </w:rPr>
          <w:instrText xml:space="preserve"> PAGEREF _Toc197409162 \h </w:instrText>
        </w:r>
        <w:r>
          <w:rPr>
            <w:noProof/>
            <w:webHidden/>
          </w:rPr>
        </w:r>
        <w:r>
          <w:rPr>
            <w:noProof/>
            <w:webHidden/>
          </w:rPr>
          <w:fldChar w:fldCharType="separate"/>
        </w:r>
        <w:r w:rsidR="00A00497">
          <w:rPr>
            <w:noProof/>
            <w:webHidden/>
          </w:rPr>
          <w:t>55</w:t>
        </w:r>
        <w:r>
          <w:rPr>
            <w:noProof/>
            <w:webHidden/>
          </w:rPr>
          <w:fldChar w:fldCharType="end"/>
        </w:r>
      </w:hyperlink>
    </w:p>
    <w:p w14:paraId="03EF887E" w14:textId="6F3A3ED3" w:rsidR="00286553" w:rsidRDefault="00286553">
      <w:pPr>
        <w:pStyle w:val="31"/>
        <w:rPr>
          <w:rFonts w:asciiTheme="minorHAnsi" w:eastAsiaTheme="minorEastAsia" w:hAnsiTheme="minorHAnsi" w:cstheme="minorBidi"/>
          <w:kern w:val="2"/>
          <w14:ligatures w14:val="standardContextual"/>
        </w:rPr>
      </w:pPr>
      <w:hyperlink w:anchor="_Toc197409163" w:history="1">
        <w:r w:rsidRPr="00F91B4D">
          <w:rPr>
            <w:rStyle w:val="a3"/>
          </w:rPr>
          <w:t>Средняя максимальная ставка по вкладам в топ-10 банков в третьей декаде апреля снизилась - на 0,25 п.п. - и составила 19,79% годовых, сообщает Банк России.</w:t>
        </w:r>
        <w:r>
          <w:rPr>
            <w:webHidden/>
          </w:rPr>
          <w:tab/>
        </w:r>
        <w:r>
          <w:rPr>
            <w:webHidden/>
          </w:rPr>
          <w:fldChar w:fldCharType="begin"/>
        </w:r>
        <w:r>
          <w:rPr>
            <w:webHidden/>
          </w:rPr>
          <w:instrText xml:space="preserve"> PAGEREF _Toc197409163 \h </w:instrText>
        </w:r>
        <w:r>
          <w:rPr>
            <w:webHidden/>
          </w:rPr>
        </w:r>
        <w:r>
          <w:rPr>
            <w:webHidden/>
          </w:rPr>
          <w:fldChar w:fldCharType="separate"/>
        </w:r>
        <w:r w:rsidR="00A00497">
          <w:rPr>
            <w:webHidden/>
          </w:rPr>
          <w:t>55</w:t>
        </w:r>
        <w:r>
          <w:rPr>
            <w:webHidden/>
          </w:rPr>
          <w:fldChar w:fldCharType="end"/>
        </w:r>
      </w:hyperlink>
    </w:p>
    <w:p w14:paraId="175405CB" w14:textId="2CFF1DD9"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64" w:history="1">
        <w:r w:rsidRPr="00F91B4D">
          <w:rPr>
            <w:rStyle w:val="a3"/>
            <w:noProof/>
          </w:rPr>
          <w:t>Все о СРО в России, 05.05.2025, НАУФОР представила программу развития российского рынка капитала до 2030 года</w:t>
        </w:r>
        <w:r>
          <w:rPr>
            <w:noProof/>
            <w:webHidden/>
          </w:rPr>
          <w:tab/>
        </w:r>
        <w:r>
          <w:rPr>
            <w:noProof/>
            <w:webHidden/>
          </w:rPr>
          <w:fldChar w:fldCharType="begin"/>
        </w:r>
        <w:r>
          <w:rPr>
            <w:noProof/>
            <w:webHidden/>
          </w:rPr>
          <w:instrText xml:space="preserve"> PAGEREF _Toc197409164 \h </w:instrText>
        </w:r>
        <w:r>
          <w:rPr>
            <w:noProof/>
            <w:webHidden/>
          </w:rPr>
        </w:r>
        <w:r>
          <w:rPr>
            <w:noProof/>
            <w:webHidden/>
          </w:rPr>
          <w:fldChar w:fldCharType="separate"/>
        </w:r>
        <w:r w:rsidR="00A00497">
          <w:rPr>
            <w:noProof/>
            <w:webHidden/>
          </w:rPr>
          <w:t>57</w:t>
        </w:r>
        <w:r>
          <w:rPr>
            <w:noProof/>
            <w:webHidden/>
          </w:rPr>
          <w:fldChar w:fldCharType="end"/>
        </w:r>
      </w:hyperlink>
    </w:p>
    <w:p w14:paraId="0D6F032F" w14:textId="01981959" w:rsidR="00286553" w:rsidRDefault="00286553">
      <w:pPr>
        <w:pStyle w:val="31"/>
        <w:rPr>
          <w:rFonts w:asciiTheme="minorHAnsi" w:eastAsiaTheme="minorEastAsia" w:hAnsiTheme="minorHAnsi" w:cstheme="minorBidi"/>
          <w:kern w:val="2"/>
          <w14:ligatures w14:val="standardContextual"/>
        </w:rPr>
      </w:pPr>
      <w:hyperlink w:anchor="_Toc197409165" w:history="1">
        <w:r w:rsidRPr="00F91B4D">
          <w:rPr>
            <w:rStyle w:val="a3"/>
          </w:rPr>
          <w:t>Национальная ассоциация участников фондового рынка (НАУФОР) подготовила программу "Развитие российского рынка капитала 2025-2030 годы". Документ, разработанный Комитетом Совета директоров НАУФОР по стратегическому развитию был одобрен на заседании Совета директоров еще Программа нацелена на содействие в достижении национальных целей развития, установленных Президентом РФ. Информация появилась на сайте саморегултяора.</w:t>
        </w:r>
        <w:r>
          <w:rPr>
            <w:webHidden/>
          </w:rPr>
          <w:tab/>
        </w:r>
        <w:r>
          <w:rPr>
            <w:webHidden/>
          </w:rPr>
          <w:fldChar w:fldCharType="begin"/>
        </w:r>
        <w:r>
          <w:rPr>
            <w:webHidden/>
          </w:rPr>
          <w:instrText xml:space="preserve"> PAGEREF _Toc197409165 \h </w:instrText>
        </w:r>
        <w:r>
          <w:rPr>
            <w:webHidden/>
          </w:rPr>
        </w:r>
        <w:r>
          <w:rPr>
            <w:webHidden/>
          </w:rPr>
          <w:fldChar w:fldCharType="separate"/>
        </w:r>
        <w:r w:rsidR="00A00497">
          <w:rPr>
            <w:webHidden/>
          </w:rPr>
          <w:t>57</w:t>
        </w:r>
        <w:r>
          <w:rPr>
            <w:webHidden/>
          </w:rPr>
          <w:fldChar w:fldCharType="end"/>
        </w:r>
      </w:hyperlink>
    </w:p>
    <w:p w14:paraId="76D9CBA8" w14:textId="02D4DD01"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66" w:history="1">
        <w:r w:rsidRPr="00F91B4D">
          <w:rPr>
            <w:rStyle w:val="a3"/>
            <w:noProof/>
          </w:rPr>
          <w:t>РИА Новости, 05.05.2025, Темпы роста ВВП России в I квартале с учетом календарного фактора превысили 2% - МЭР</w:t>
        </w:r>
        <w:r>
          <w:rPr>
            <w:noProof/>
            <w:webHidden/>
          </w:rPr>
          <w:tab/>
        </w:r>
        <w:r>
          <w:rPr>
            <w:noProof/>
            <w:webHidden/>
          </w:rPr>
          <w:fldChar w:fldCharType="begin"/>
        </w:r>
        <w:r>
          <w:rPr>
            <w:noProof/>
            <w:webHidden/>
          </w:rPr>
          <w:instrText xml:space="preserve"> PAGEREF _Toc197409166 \h </w:instrText>
        </w:r>
        <w:r>
          <w:rPr>
            <w:noProof/>
            <w:webHidden/>
          </w:rPr>
        </w:r>
        <w:r>
          <w:rPr>
            <w:noProof/>
            <w:webHidden/>
          </w:rPr>
          <w:fldChar w:fldCharType="separate"/>
        </w:r>
        <w:r w:rsidR="00A00497">
          <w:rPr>
            <w:noProof/>
            <w:webHidden/>
          </w:rPr>
          <w:t>58</w:t>
        </w:r>
        <w:r>
          <w:rPr>
            <w:noProof/>
            <w:webHidden/>
          </w:rPr>
          <w:fldChar w:fldCharType="end"/>
        </w:r>
      </w:hyperlink>
    </w:p>
    <w:p w14:paraId="1C66E4F8" w14:textId="1C9D09A9" w:rsidR="00286553" w:rsidRDefault="00286553">
      <w:pPr>
        <w:pStyle w:val="31"/>
        <w:rPr>
          <w:rFonts w:asciiTheme="minorHAnsi" w:eastAsiaTheme="minorEastAsia" w:hAnsiTheme="minorHAnsi" w:cstheme="minorBidi"/>
          <w:kern w:val="2"/>
          <w14:ligatures w14:val="standardContextual"/>
        </w:rPr>
      </w:pPr>
      <w:hyperlink w:anchor="_Toc197409167" w:history="1">
        <w:r w:rsidRPr="00F91B4D">
          <w:rPr>
            <w:rStyle w:val="a3"/>
          </w:rPr>
          <w:t>Темпы роста ВВП России в первом квартале с учетом календарного фактора превысили 2%, сообщила заместитель министра экономического развития РФ Полина Крючкова, отвечая на соответствующий вопрос журналистов.</w:t>
        </w:r>
        <w:r>
          <w:rPr>
            <w:webHidden/>
          </w:rPr>
          <w:tab/>
        </w:r>
        <w:r>
          <w:rPr>
            <w:webHidden/>
          </w:rPr>
          <w:fldChar w:fldCharType="begin"/>
        </w:r>
        <w:r>
          <w:rPr>
            <w:webHidden/>
          </w:rPr>
          <w:instrText xml:space="preserve"> PAGEREF _Toc197409167 \h </w:instrText>
        </w:r>
        <w:r>
          <w:rPr>
            <w:webHidden/>
          </w:rPr>
        </w:r>
        <w:r>
          <w:rPr>
            <w:webHidden/>
          </w:rPr>
          <w:fldChar w:fldCharType="separate"/>
        </w:r>
        <w:r w:rsidR="00A00497">
          <w:rPr>
            <w:webHidden/>
          </w:rPr>
          <w:t>58</w:t>
        </w:r>
        <w:r>
          <w:rPr>
            <w:webHidden/>
          </w:rPr>
          <w:fldChar w:fldCharType="end"/>
        </w:r>
      </w:hyperlink>
    </w:p>
    <w:p w14:paraId="326AB82A" w14:textId="3A2FA30E" w:rsidR="00286553" w:rsidRDefault="00286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09168" w:history="1">
        <w:r w:rsidRPr="00F91B4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_Toc197409168 \h </w:instrText>
        </w:r>
        <w:r>
          <w:rPr>
            <w:noProof/>
            <w:webHidden/>
          </w:rPr>
        </w:r>
        <w:r>
          <w:rPr>
            <w:noProof/>
            <w:webHidden/>
          </w:rPr>
          <w:fldChar w:fldCharType="separate"/>
        </w:r>
        <w:r w:rsidR="00A00497">
          <w:rPr>
            <w:noProof/>
            <w:webHidden/>
          </w:rPr>
          <w:t>59</w:t>
        </w:r>
        <w:r>
          <w:rPr>
            <w:noProof/>
            <w:webHidden/>
          </w:rPr>
          <w:fldChar w:fldCharType="end"/>
        </w:r>
      </w:hyperlink>
    </w:p>
    <w:p w14:paraId="4327F455" w14:textId="1FEC1366" w:rsidR="00286553" w:rsidRDefault="00286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09169" w:history="1">
        <w:r w:rsidRPr="00F91B4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_Toc197409169 \h </w:instrText>
        </w:r>
        <w:r>
          <w:rPr>
            <w:noProof/>
            <w:webHidden/>
          </w:rPr>
        </w:r>
        <w:r>
          <w:rPr>
            <w:noProof/>
            <w:webHidden/>
          </w:rPr>
          <w:fldChar w:fldCharType="separate"/>
        </w:r>
        <w:r w:rsidR="00A00497">
          <w:rPr>
            <w:noProof/>
            <w:webHidden/>
          </w:rPr>
          <w:t>59</w:t>
        </w:r>
        <w:r>
          <w:rPr>
            <w:noProof/>
            <w:webHidden/>
          </w:rPr>
          <w:fldChar w:fldCharType="end"/>
        </w:r>
      </w:hyperlink>
    </w:p>
    <w:p w14:paraId="6ED528E2" w14:textId="280F10CA"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70" w:history="1">
        <w:r w:rsidRPr="00F91B4D">
          <w:rPr>
            <w:rStyle w:val="a3"/>
            <w:noProof/>
          </w:rPr>
          <w:t>NUR.KZ, 05.05.2025, Пенсионные накопления впервые с начала года выросли за счет инвестдохода в Казахстане</w:t>
        </w:r>
        <w:r>
          <w:rPr>
            <w:noProof/>
            <w:webHidden/>
          </w:rPr>
          <w:tab/>
        </w:r>
        <w:r>
          <w:rPr>
            <w:noProof/>
            <w:webHidden/>
          </w:rPr>
          <w:fldChar w:fldCharType="begin"/>
        </w:r>
        <w:r>
          <w:rPr>
            <w:noProof/>
            <w:webHidden/>
          </w:rPr>
          <w:instrText xml:space="preserve"> PAGEREF _Toc197409170 \h </w:instrText>
        </w:r>
        <w:r>
          <w:rPr>
            <w:noProof/>
            <w:webHidden/>
          </w:rPr>
        </w:r>
        <w:r>
          <w:rPr>
            <w:noProof/>
            <w:webHidden/>
          </w:rPr>
          <w:fldChar w:fldCharType="separate"/>
        </w:r>
        <w:r w:rsidR="00A00497">
          <w:rPr>
            <w:noProof/>
            <w:webHidden/>
          </w:rPr>
          <w:t>59</w:t>
        </w:r>
        <w:r>
          <w:rPr>
            <w:noProof/>
            <w:webHidden/>
          </w:rPr>
          <w:fldChar w:fldCharType="end"/>
        </w:r>
      </w:hyperlink>
    </w:p>
    <w:p w14:paraId="028E554D" w14:textId="5F8AB715" w:rsidR="00286553" w:rsidRDefault="00286553">
      <w:pPr>
        <w:pStyle w:val="31"/>
        <w:rPr>
          <w:rFonts w:asciiTheme="minorHAnsi" w:eastAsiaTheme="minorEastAsia" w:hAnsiTheme="minorHAnsi" w:cstheme="minorBidi"/>
          <w:kern w:val="2"/>
          <w14:ligatures w14:val="standardContextual"/>
        </w:rPr>
      </w:pPr>
      <w:hyperlink w:anchor="_Toc197409171" w:history="1">
        <w:r w:rsidRPr="00F91B4D">
          <w:rPr>
            <w:rStyle w:val="a3"/>
          </w:rPr>
          <w:t>В апреле все управляющие активами ЕНПФ смогли достичь положительного инвестиционного дохода, который поступил на счета казахстанцев. Подробности узнали журналисты NUR.KZ.</w:t>
        </w:r>
        <w:r>
          <w:rPr>
            <w:webHidden/>
          </w:rPr>
          <w:tab/>
        </w:r>
        <w:r>
          <w:rPr>
            <w:webHidden/>
          </w:rPr>
          <w:fldChar w:fldCharType="begin"/>
        </w:r>
        <w:r>
          <w:rPr>
            <w:webHidden/>
          </w:rPr>
          <w:instrText xml:space="preserve"> PAGEREF _Toc197409171 \h </w:instrText>
        </w:r>
        <w:r>
          <w:rPr>
            <w:webHidden/>
          </w:rPr>
        </w:r>
        <w:r>
          <w:rPr>
            <w:webHidden/>
          </w:rPr>
          <w:fldChar w:fldCharType="separate"/>
        </w:r>
        <w:r w:rsidR="00A00497">
          <w:rPr>
            <w:webHidden/>
          </w:rPr>
          <w:t>59</w:t>
        </w:r>
        <w:r>
          <w:rPr>
            <w:webHidden/>
          </w:rPr>
          <w:fldChar w:fldCharType="end"/>
        </w:r>
      </w:hyperlink>
    </w:p>
    <w:p w14:paraId="296B0D5E" w14:textId="459C4177"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72" w:history="1">
        <w:r w:rsidRPr="00F91B4D">
          <w:rPr>
            <w:rStyle w:val="a3"/>
            <w:noProof/>
          </w:rPr>
          <w:t>inbusiness.kz, 05.05.2025, Письма счастья от ЕНПФ: триллионы тенге "испарились" со счетов</w:t>
        </w:r>
        <w:r>
          <w:rPr>
            <w:noProof/>
            <w:webHidden/>
          </w:rPr>
          <w:tab/>
        </w:r>
        <w:r>
          <w:rPr>
            <w:noProof/>
            <w:webHidden/>
          </w:rPr>
          <w:fldChar w:fldCharType="begin"/>
        </w:r>
        <w:r>
          <w:rPr>
            <w:noProof/>
            <w:webHidden/>
          </w:rPr>
          <w:instrText xml:space="preserve"> PAGEREF _Toc197409172 \h </w:instrText>
        </w:r>
        <w:r>
          <w:rPr>
            <w:noProof/>
            <w:webHidden/>
          </w:rPr>
        </w:r>
        <w:r>
          <w:rPr>
            <w:noProof/>
            <w:webHidden/>
          </w:rPr>
          <w:fldChar w:fldCharType="separate"/>
        </w:r>
        <w:r w:rsidR="00A00497">
          <w:rPr>
            <w:noProof/>
            <w:webHidden/>
          </w:rPr>
          <w:t>61</w:t>
        </w:r>
        <w:r>
          <w:rPr>
            <w:noProof/>
            <w:webHidden/>
          </w:rPr>
          <w:fldChar w:fldCharType="end"/>
        </w:r>
      </w:hyperlink>
    </w:p>
    <w:p w14:paraId="0AEC90F1" w14:textId="04CA0C80" w:rsidR="00286553" w:rsidRDefault="00286553">
      <w:pPr>
        <w:pStyle w:val="31"/>
        <w:rPr>
          <w:rFonts w:asciiTheme="minorHAnsi" w:eastAsiaTheme="minorEastAsia" w:hAnsiTheme="minorHAnsi" w:cstheme="minorBidi"/>
          <w:kern w:val="2"/>
          <w14:ligatures w14:val="standardContextual"/>
        </w:rPr>
      </w:pPr>
      <w:hyperlink w:anchor="_Toc197409173" w:history="1">
        <w:r w:rsidRPr="00F91B4D">
          <w:rPr>
            <w:rStyle w:val="a3"/>
          </w:rPr>
          <w:t>Госуправление пенсионными сбережениями привело к масштабным убыткам, следует из апрельского отчета пенсионного фонда. Пока эти убытки не реализованы и носят "бумажный" характер.</w:t>
        </w:r>
        <w:r>
          <w:rPr>
            <w:webHidden/>
          </w:rPr>
          <w:tab/>
        </w:r>
        <w:r>
          <w:rPr>
            <w:webHidden/>
          </w:rPr>
          <w:fldChar w:fldCharType="begin"/>
        </w:r>
        <w:r>
          <w:rPr>
            <w:webHidden/>
          </w:rPr>
          <w:instrText xml:space="preserve"> PAGEREF _Toc197409173 \h </w:instrText>
        </w:r>
        <w:r>
          <w:rPr>
            <w:webHidden/>
          </w:rPr>
        </w:r>
        <w:r>
          <w:rPr>
            <w:webHidden/>
          </w:rPr>
          <w:fldChar w:fldCharType="separate"/>
        </w:r>
        <w:r w:rsidR="00A00497">
          <w:rPr>
            <w:webHidden/>
          </w:rPr>
          <w:t>61</w:t>
        </w:r>
        <w:r>
          <w:rPr>
            <w:webHidden/>
          </w:rPr>
          <w:fldChar w:fldCharType="end"/>
        </w:r>
      </w:hyperlink>
    </w:p>
    <w:p w14:paraId="3081241A" w14:textId="13C904B1" w:rsidR="00286553" w:rsidRDefault="00286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7409174" w:history="1">
        <w:r w:rsidRPr="00F91B4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_Toc197409174 \h </w:instrText>
        </w:r>
        <w:r>
          <w:rPr>
            <w:noProof/>
            <w:webHidden/>
          </w:rPr>
        </w:r>
        <w:r>
          <w:rPr>
            <w:noProof/>
            <w:webHidden/>
          </w:rPr>
          <w:fldChar w:fldCharType="separate"/>
        </w:r>
        <w:r w:rsidR="00A00497">
          <w:rPr>
            <w:noProof/>
            <w:webHidden/>
          </w:rPr>
          <w:t>65</w:t>
        </w:r>
        <w:r>
          <w:rPr>
            <w:noProof/>
            <w:webHidden/>
          </w:rPr>
          <w:fldChar w:fldCharType="end"/>
        </w:r>
      </w:hyperlink>
    </w:p>
    <w:p w14:paraId="6552B5E9" w14:textId="39B0C58F"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75" w:history="1">
        <w:r w:rsidRPr="00F91B4D">
          <w:rPr>
            <w:rStyle w:val="a3"/>
            <w:noProof/>
          </w:rPr>
          <w:t>Пенсия.pro, 05.05.2025, Власти Индии повысили пенсии</w:t>
        </w:r>
        <w:r>
          <w:rPr>
            <w:noProof/>
            <w:webHidden/>
          </w:rPr>
          <w:tab/>
        </w:r>
        <w:r>
          <w:rPr>
            <w:noProof/>
            <w:webHidden/>
          </w:rPr>
          <w:fldChar w:fldCharType="begin"/>
        </w:r>
        <w:r>
          <w:rPr>
            <w:noProof/>
            <w:webHidden/>
          </w:rPr>
          <w:instrText xml:space="preserve"> PAGEREF _Toc197409175 \h </w:instrText>
        </w:r>
        <w:r>
          <w:rPr>
            <w:noProof/>
            <w:webHidden/>
          </w:rPr>
        </w:r>
        <w:r>
          <w:rPr>
            <w:noProof/>
            <w:webHidden/>
          </w:rPr>
          <w:fldChar w:fldCharType="separate"/>
        </w:r>
        <w:r w:rsidR="00A00497">
          <w:rPr>
            <w:noProof/>
            <w:webHidden/>
          </w:rPr>
          <w:t>65</w:t>
        </w:r>
        <w:r>
          <w:rPr>
            <w:noProof/>
            <w:webHidden/>
          </w:rPr>
          <w:fldChar w:fldCharType="end"/>
        </w:r>
      </w:hyperlink>
    </w:p>
    <w:p w14:paraId="31199BE3" w14:textId="52C6CD30" w:rsidR="00286553" w:rsidRDefault="00286553">
      <w:pPr>
        <w:pStyle w:val="31"/>
        <w:rPr>
          <w:rFonts w:asciiTheme="minorHAnsi" w:eastAsiaTheme="minorEastAsia" w:hAnsiTheme="minorHAnsi" w:cstheme="minorBidi"/>
          <w:kern w:val="2"/>
          <w14:ligatures w14:val="standardContextual"/>
        </w:rPr>
      </w:pPr>
      <w:hyperlink w:anchor="_Toc197409176" w:history="1">
        <w:r w:rsidRPr="00F91B4D">
          <w:rPr>
            <w:rStyle w:val="a3"/>
          </w:rPr>
          <w:t>Повышение затронет миллионы пожилых людей, включая пенсионеров центрального и местных правительств, бывших сотрудников госсектора, участников «схемы EPS-95» и получателей социальной помощи по программе NSAP.</w:t>
        </w:r>
        <w:r>
          <w:rPr>
            <w:webHidden/>
          </w:rPr>
          <w:tab/>
        </w:r>
        <w:r>
          <w:rPr>
            <w:webHidden/>
          </w:rPr>
          <w:fldChar w:fldCharType="begin"/>
        </w:r>
        <w:r>
          <w:rPr>
            <w:webHidden/>
          </w:rPr>
          <w:instrText xml:space="preserve"> PAGEREF _Toc197409176 \h </w:instrText>
        </w:r>
        <w:r>
          <w:rPr>
            <w:webHidden/>
          </w:rPr>
        </w:r>
        <w:r>
          <w:rPr>
            <w:webHidden/>
          </w:rPr>
          <w:fldChar w:fldCharType="separate"/>
        </w:r>
        <w:r w:rsidR="00A00497">
          <w:rPr>
            <w:webHidden/>
          </w:rPr>
          <w:t>65</w:t>
        </w:r>
        <w:r>
          <w:rPr>
            <w:webHidden/>
          </w:rPr>
          <w:fldChar w:fldCharType="end"/>
        </w:r>
      </w:hyperlink>
    </w:p>
    <w:p w14:paraId="3E7E310D" w14:textId="218B484E"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77" w:history="1">
        <w:r w:rsidRPr="00F91B4D">
          <w:rPr>
            <w:rStyle w:val="a3"/>
            <w:noProof/>
          </w:rPr>
          <w:t>Money Times, 05.05.2025, Южная Корея открывает двери для инвестиций в виртуальные активы: Ким Мун Су за развитие крипторынка</w:t>
        </w:r>
        <w:r>
          <w:rPr>
            <w:noProof/>
            <w:webHidden/>
          </w:rPr>
          <w:tab/>
        </w:r>
        <w:r>
          <w:rPr>
            <w:noProof/>
            <w:webHidden/>
          </w:rPr>
          <w:fldChar w:fldCharType="begin"/>
        </w:r>
        <w:r>
          <w:rPr>
            <w:noProof/>
            <w:webHidden/>
          </w:rPr>
          <w:instrText xml:space="preserve"> PAGEREF _Toc197409177 \h </w:instrText>
        </w:r>
        <w:r>
          <w:rPr>
            <w:noProof/>
            <w:webHidden/>
          </w:rPr>
        </w:r>
        <w:r>
          <w:rPr>
            <w:noProof/>
            <w:webHidden/>
          </w:rPr>
          <w:fldChar w:fldCharType="separate"/>
        </w:r>
        <w:r w:rsidR="00A00497">
          <w:rPr>
            <w:noProof/>
            <w:webHidden/>
          </w:rPr>
          <w:t>66</w:t>
        </w:r>
        <w:r>
          <w:rPr>
            <w:noProof/>
            <w:webHidden/>
          </w:rPr>
          <w:fldChar w:fldCharType="end"/>
        </w:r>
      </w:hyperlink>
    </w:p>
    <w:p w14:paraId="0A2C948C" w14:textId="745D1ACF" w:rsidR="00286553" w:rsidRDefault="00286553">
      <w:pPr>
        <w:pStyle w:val="31"/>
        <w:rPr>
          <w:rFonts w:asciiTheme="minorHAnsi" w:eastAsiaTheme="minorEastAsia" w:hAnsiTheme="minorHAnsi" w:cstheme="minorBidi"/>
          <w:kern w:val="2"/>
          <w14:ligatures w14:val="standardContextual"/>
        </w:rPr>
      </w:pPr>
      <w:hyperlink w:anchor="_Toc197409178" w:history="1">
        <w:r w:rsidRPr="00F91B4D">
          <w:rPr>
            <w:rStyle w:val="a3"/>
          </w:rPr>
          <w:t>В значительном шаге к легализации и популяризации виртуальных активов в Южной Корее, Ким Мун Су, политик от партии "Сила народа", заявил о намерении государственных учреждений, включая Национальную пенсионную службу (NPS) и Корейскую инвестиционную корпорацию (KIC), начать покупку криптовалют. Для справки, NPS является третьим по величине пенсионным фондом в мире и в прошлом году уже начал косвенно инвестировать в биткоин через акции американской компании MicroStrategy и криптобиржи Coinbase.</w:t>
        </w:r>
        <w:r>
          <w:rPr>
            <w:webHidden/>
          </w:rPr>
          <w:tab/>
        </w:r>
        <w:r>
          <w:rPr>
            <w:webHidden/>
          </w:rPr>
          <w:fldChar w:fldCharType="begin"/>
        </w:r>
        <w:r>
          <w:rPr>
            <w:webHidden/>
          </w:rPr>
          <w:instrText xml:space="preserve"> PAGEREF _Toc197409178 \h </w:instrText>
        </w:r>
        <w:r>
          <w:rPr>
            <w:webHidden/>
          </w:rPr>
        </w:r>
        <w:r>
          <w:rPr>
            <w:webHidden/>
          </w:rPr>
          <w:fldChar w:fldCharType="separate"/>
        </w:r>
        <w:r w:rsidR="00A00497">
          <w:rPr>
            <w:webHidden/>
          </w:rPr>
          <w:t>66</w:t>
        </w:r>
        <w:r>
          <w:rPr>
            <w:webHidden/>
          </w:rPr>
          <w:fldChar w:fldCharType="end"/>
        </w:r>
      </w:hyperlink>
    </w:p>
    <w:p w14:paraId="6B4B63A6" w14:textId="0109C8D8"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79" w:history="1">
        <w:r w:rsidRPr="00F91B4D">
          <w:rPr>
            <w:rStyle w:val="a3"/>
            <w:noProof/>
          </w:rPr>
          <w:t>РИА Новости, 05.05.2025, Депопуляция Польши стремительно ускоряется - польская газета</w:t>
        </w:r>
        <w:r>
          <w:rPr>
            <w:noProof/>
            <w:webHidden/>
          </w:rPr>
          <w:tab/>
        </w:r>
        <w:r>
          <w:rPr>
            <w:noProof/>
            <w:webHidden/>
          </w:rPr>
          <w:fldChar w:fldCharType="begin"/>
        </w:r>
        <w:r>
          <w:rPr>
            <w:noProof/>
            <w:webHidden/>
          </w:rPr>
          <w:instrText xml:space="preserve"> PAGEREF _Toc197409179 \h </w:instrText>
        </w:r>
        <w:r>
          <w:rPr>
            <w:noProof/>
            <w:webHidden/>
          </w:rPr>
        </w:r>
        <w:r>
          <w:rPr>
            <w:noProof/>
            <w:webHidden/>
          </w:rPr>
          <w:fldChar w:fldCharType="separate"/>
        </w:r>
        <w:r w:rsidR="00A00497">
          <w:rPr>
            <w:noProof/>
            <w:webHidden/>
          </w:rPr>
          <w:t>67</w:t>
        </w:r>
        <w:r>
          <w:rPr>
            <w:noProof/>
            <w:webHidden/>
          </w:rPr>
          <w:fldChar w:fldCharType="end"/>
        </w:r>
      </w:hyperlink>
    </w:p>
    <w:p w14:paraId="463AB843" w14:textId="6AAEBEA1" w:rsidR="00286553" w:rsidRDefault="00286553">
      <w:pPr>
        <w:pStyle w:val="31"/>
        <w:rPr>
          <w:rFonts w:asciiTheme="minorHAnsi" w:eastAsiaTheme="minorEastAsia" w:hAnsiTheme="minorHAnsi" w:cstheme="minorBidi"/>
          <w:kern w:val="2"/>
          <w14:ligatures w14:val="standardContextual"/>
        </w:rPr>
      </w:pPr>
      <w:hyperlink w:anchor="_Toc197409180" w:history="1">
        <w:r w:rsidRPr="00F91B4D">
          <w:rPr>
            <w:rStyle w:val="a3"/>
          </w:rPr>
          <w:t>Численность населения Польши сокращается в геометрической прогрессии, сообщает польская газета Rzeczpospolita.</w:t>
        </w:r>
        <w:r>
          <w:rPr>
            <w:webHidden/>
          </w:rPr>
          <w:tab/>
        </w:r>
        <w:r>
          <w:rPr>
            <w:webHidden/>
          </w:rPr>
          <w:fldChar w:fldCharType="begin"/>
        </w:r>
        <w:r>
          <w:rPr>
            <w:webHidden/>
          </w:rPr>
          <w:instrText xml:space="preserve"> PAGEREF _Toc197409180 \h </w:instrText>
        </w:r>
        <w:r>
          <w:rPr>
            <w:webHidden/>
          </w:rPr>
        </w:r>
        <w:r>
          <w:rPr>
            <w:webHidden/>
          </w:rPr>
          <w:fldChar w:fldCharType="separate"/>
        </w:r>
        <w:r w:rsidR="00A00497">
          <w:rPr>
            <w:webHidden/>
          </w:rPr>
          <w:t>67</w:t>
        </w:r>
        <w:r>
          <w:rPr>
            <w:webHidden/>
          </w:rPr>
          <w:fldChar w:fldCharType="end"/>
        </w:r>
      </w:hyperlink>
    </w:p>
    <w:p w14:paraId="55BBBDFA" w14:textId="0186E9DB" w:rsidR="00286553" w:rsidRDefault="00286553">
      <w:pPr>
        <w:pStyle w:val="21"/>
        <w:tabs>
          <w:tab w:val="right" w:leader="dot" w:pos="9061"/>
        </w:tabs>
        <w:rPr>
          <w:rFonts w:asciiTheme="minorHAnsi" w:eastAsiaTheme="minorEastAsia" w:hAnsiTheme="minorHAnsi" w:cstheme="minorBidi"/>
          <w:noProof/>
          <w:kern w:val="2"/>
          <w14:ligatures w14:val="standardContextual"/>
        </w:rPr>
      </w:pPr>
      <w:hyperlink w:anchor="_Toc197409181" w:history="1">
        <w:r w:rsidRPr="00F91B4D">
          <w:rPr>
            <w:rStyle w:val="a3"/>
            <w:noProof/>
          </w:rPr>
          <w:t>Национальная информационная группа, 05.05.2025, Демографическая катастрофа: в Японии дети составляют всего 11% населения</w:t>
        </w:r>
        <w:r>
          <w:rPr>
            <w:noProof/>
            <w:webHidden/>
          </w:rPr>
          <w:tab/>
        </w:r>
        <w:r>
          <w:rPr>
            <w:noProof/>
            <w:webHidden/>
          </w:rPr>
          <w:fldChar w:fldCharType="begin"/>
        </w:r>
        <w:r>
          <w:rPr>
            <w:noProof/>
            <w:webHidden/>
          </w:rPr>
          <w:instrText xml:space="preserve"> PAGEREF _Toc197409181 \h </w:instrText>
        </w:r>
        <w:r>
          <w:rPr>
            <w:noProof/>
            <w:webHidden/>
          </w:rPr>
        </w:r>
        <w:r>
          <w:rPr>
            <w:noProof/>
            <w:webHidden/>
          </w:rPr>
          <w:fldChar w:fldCharType="separate"/>
        </w:r>
        <w:r w:rsidR="00A00497">
          <w:rPr>
            <w:noProof/>
            <w:webHidden/>
          </w:rPr>
          <w:t>67</w:t>
        </w:r>
        <w:r>
          <w:rPr>
            <w:noProof/>
            <w:webHidden/>
          </w:rPr>
          <w:fldChar w:fldCharType="end"/>
        </w:r>
      </w:hyperlink>
    </w:p>
    <w:p w14:paraId="1E73FF48" w14:textId="617DDEF9" w:rsidR="00286553" w:rsidRDefault="00286553">
      <w:pPr>
        <w:pStyle w:val="31"/>
        <w:rPr>
          <w:rFonts w:asciiTheme="minorHAnsi" w:eastAsiaTheme="minorEastAsia" w:hAnsiTheme="minorHAnsi" w:cstheme="minorBidi"/>
          <w:kern w:val="2"/>
          <w14:ligatures w14:val="standardContextual"/>
        </w:rPr>
      </w:pPr>
      <w:hyperlink w:anchor="_Toc197409182" w:history="1">
        <w:r w:rsidRPr="00F91B4D">
          <w:rPr>
            <w:rStyle w:val="a3"/>
          </w:rPr>
          <w:t>Япония, страна с древней культурой и передовыми технологиями, столкнулась с серьезным вызовом, угрожающим ее будущему демографическим кризисом. Данные, опубликованные правительством в воскресенье, свидетельствуют о том, что численность детского населения Японии сокращается 44-й год подряд и достигла рекордно низкого уровня.</w:t>
        </w:r>
        <w:r>
          <w:rPr>
            <w:webHidden/>
          </w:rPr>
          <w:tab/>
        </w:r>
        <w:r>
          <w:rPr>
            <w:webHidden/>
          </w:rPr>
          <w:fldChar w:fldCharType="begin"/>
        </w:r>
        <w:r>
          <w:rPr>
            <w:webHidden/>
          </w:rPr>
          <w:instrText xml:space="preserve"> PAGEREF _Toc197409182 \h </w:instrText>
        </w:r>
        <w:r>
          <w:rPr>
            <w:webHidden/>
          </w:rPr>
        </w:r>
        <w:r>
          <w:rPr>
            <w:webHidden/>
          </w:rPr>
          <w:fldChar w:fldCharType="separate"/>
        </w:r>
        <w:r w:rsidR="00A00497">
          <w:rPr>
            <w:webHidden/>
          </w:rPr>
          <w:t>67</w:t>
        </w:r>
        <w:r>
          <w:rPr>
            <w:webHidden/>
          </w:rPr>
          <w:fldChar w:fldCharType="end"/>
        </w:r>
      </w:hyperlink>
    </w:p>
    <w:p w14:paraId="6E37239D" w14:textId="6315305D" w:rsidR="00A0290C" w:rsidRPr="00E47911" w:rsidRDefault="00871B28" w:rsidP="00310633">
      <w:pPr>
        <w:rPr>
          <w:b/>
          <w:caps/>
          <w:sz w:val="32"/>
        </w:rPr>
      </w:pPr>
      <w:r w:rsidRPr="00E47911">
        <w:rPr>
          <w:caps/>
          <w:sz w:val="28"/>
        </w:rPr>
        <w:fldChar w:fldCharType="end"/>
      </w:r>
    </w:p>
    <w:p w14:paraId="545E3851" w14:textId="77777777" w:rsidR="00D1642B" w:rsidRPr="00E47911" w:rsidRDefault="00D1642B" w:rsidP="00D1642B">
      <w:pPr>
        <w:pStyle w:val="251"/>
      </w:pPr>
      <w:bookmarkStart w:id="16" w:name="_Toc396864664"/>
      <w:bookmarkStart w:id="17" w:name="_Toc99318652"/>
      <w:bookmarkStart w:id="18" w:name="_Toc246216291"/>
      <w:bookmarkStart w:id="19" w:name="_Toc246297418"/>
      <w:bookmarkStart w:id="20" w:name="_Toc197409081"/>
      <w:bookmarkEnd w:id="8"/>
      <w:bookmarkEnd w:id="9"/>
      <w:bookmarkEnd w:id="10"/>
      <w:bookmarkEnd w:id="11"/>
      <w:bookmarkEnd w:id="12"/>
      <w:bookmarkEnd w:id="13"/>
      <w:bookmarkEnd w:id="14"/>
      <w:bookmarkEnd w:id="15"/>
      <w:r w:rsidRPr="00E47911">
        <w:lastRenderedPageBreak/>
        <w:t>НОВОСТИ ПЕНСИОННОЙ ОТРАСЛИ</w:t>
      </w:r>
      <w:bookmarkEnd w:id="16"/>
      <w:bookmarkEnd w:id="17"/>
      <w:bookmarkEnd w:id="20"/>
    </w:p>
    <w:p w14:paraId="3DA3660D" w14:textId="77777777" w:rsidR="00111D7C" w:rsidRPr="00E47911"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7409082"/>
      <w:bookmarkEnd w:id="18"/>
      <w:bookmarkEnd w:id="19"/>
      <w:r w:rsidRPr="00E47911">
        <w:t>Новости отрасли НПФ</w:t>
      </w:r>
      <w:bookmarkEnd w:id="21"/>
      <w:bookmarkEnd w:id="22"/>
      <w:bookmarkEnd w:id="23"/>
      <w:bookmarkEnd w:id="27"/>
    </w:p>
    <w:p w14:paraId="408EC668" w14:textId="77777777" w:rsidR="00912069" w:rsidRPr="00E47911" w:rsidRDefault="00912069" w:rsidP="00912069">
      <w:pPr>
        <w:pStyle w:val="2"/>
      </w:pPr>
      <w:bookmarkStart w:id="28" w:name="a1"/>
      <w:bookmarkStart w:id="29" w:name="_Toc197409083"/>
      <w:bookmarkEnd w:id="28"/>
      <w:r w:rsidRPr="00E47911">
        <w:t>AK&amp;M, 05.05.2025, НПФ «БЛАГОСОСТОЯНИЕ» – в Совете Национальной ассоциации негосударственных пенсионных фондов</w:t>
      </w:r>
      <w:bookmarkEnd w:id="29"/>
    </w:p>
    <w:p w14:paraId="405E5AC6" w14:textId="77777777" w:rsidR="00912069" w:rsidRPr="00E47911" w:rsidRDefault="00912069" w:rsidP="00D52397">
      <w:pPr>
        <w:pStyle w:val="3"/>
      </w:pPr>
      <w:bookmarkStart w:id="30" w:name="_Toc197409084"/>
      <w:r w:rsidRPr="00E47911">
        <w:t>На очередном общем собрании членов саморегулируемой организации Национальная ассоциация негосударственных пенсионных фондов (СРО НАПФ) был утвержден новый состав Совета НАПФ на период 2025-2026 гг.</w:t>
      </w:r>
      <w:bookmarkEnd w:id="30"/>
    </w:p>
    <w:p w14:paraId="7ECD3358" w14:textId="77777777" w:rsidR="00912069" w:rsidRPr="00E47911" w:rsidRDefault="00912069" w:rsidP="00912069">
      <w:r w:rsidRPr="00E47911">
        <w:t>В него вновь избран заместитель генерального директора НПФ «БЛАГОСОСТОЯНИЕ» по стратегическому развитию Иван Волков. Совет НАПФ является постоянно действующим коллегиальным органом управления и осуществляет руководство деятельностью Ассоциации.</w:t>
      </w:r>
    </w:p>
    <w:p w14:paraId="2137B9DF" w14:textId="77777777" w:rsidR="00912069" w:rsidRPr="00E47911" w:rsidRDefault="00912069" w:rsidP="00912069">
      <w:r w:rsidRPr="00E47911">
        <w:t>Иван Волков более 10 лет принимает участие в работе Совета СРО НАПФ, возглавляет комитет по негосударственному пенсионному обеспечению и обязательному пенсионному страхованию. За вклад в развитие пенсионной отрасли и финансового рынка награждён Почетным знаком НАПФ, знаком «Заслуженный специалист финансового рынка» от Совета финансового рынка и благодарностью Минтруда России.</w:t>
      </w:r>
    </w:p>
    <w:p w14:paraId="71E26013" w14:textId="77777777" w:rsidR="00912069" w:rsidRPr="00E47911" w:rsidRDefault="00912069" w:rsidP="00912069">
      <w:r w:rsidRPr="00E47911">
        <w:t xml:space="preserve">СРО НАПФ учреждена в 2000 году с целью защиты интересов членов НАПФ, вкладчиков, участников и застрахованных лиц. Членами НАПФ являются 48 организаций, в том числе 37 негосударственных пенсионных фондов, имеющих действующую лицензию. Ассоциация содействует совершенствованию законодательства в отношении деятельности негосударственных пенсионных фондов, участвует в разработке и экспертной оценке проектов законов, стандартов деятельности для НПФ, а также осуществляет контроль за соблюдением членами Ассоциации требований федеральных законов, нормативных правовых актов РФ, нормативных документов Банка России. </w:t>
      </w:r>
    </w:p>
    <w:p w14:paraId="148C9E5C" w14:textId="77777777" w:rsidR="00912069" w:rsidRPr="00E47911" w:rsidRDefault="00912069" w:rsidP="00912069">
      <w:hyperlink r:id="rId8" w:history="1">
        <w:r w:rsidRPr="00E47911">
          <w:rPr>
            <w:rStyle w:val="a3"/>
          </w:rPr>
          <w:t>https://www.akm.ru/press/v_sostav_soveta_npf_blagosostoyanie_pereizbran_zamestitel_generalnogo_direktora_po_strategicheskomu_/</w:t>
        </w:r>
      </w:hyperlink>
      <w:r w:rsidRPr="00E47911">
        <w:t xml:space="preserve"> </w:t>
      </w:r>
    </w:p>
    <w:p w14:paraId="71A3E0CC" w14:textId="77777777" w:rsidR="007021FA" w:rsidRPr="00E47911" w:rsidRDefault="007021FA" w:rsidP="007021FA">
      <w:pPr>
        <w:pStyle w:val="2"/>
      </w:pPr>
      <w:bookmarkStart w:id="31" w:name="a2"/>
      <w:bookmarkStart w:id="32" w:name="_Toc197409085"/>
      <w:bookmarkEnd w:id="31"/>
      <w:r w:rsidRPr="00E47911">
        <w:t>Пенсия.pro, 05.05.2025, Россияне накопили на пенсию 8 трлн рублей</w:t>
      </w:r>
      <w:bookmarkEnd w:id="32"/>
    </w:p>
    <w:p w14:paraId="36F3E6D9" w14:textId="77777777" w:rsidR="007021FA" w:rsidRPr="00E47911" w:rsidRDefault="007021FA" w:rsidP="00D52397">
      <w:pPr>
        <w:pStyle w:val="3"/>
      </w:pPr>
      <w:bookmarkStart w:id="33" w:name="_Toc197409086"/>
      <w:r w:rsidRPr="00E47911">
        <w:t>Общий объем средств, которые хранятся в негосударственных пенсионных фондах и Социальном фонде России за прошлый год увеличился на 7,5 % и превысил 8 трлн рублей, сообщил в своем отчете Центробанк. За год совокупные пенсионные резервы выросли до 2,1 трлн рублей, пенсионные накопления НПФ — до 3,5 трлн рублей, портфели пенсионных накоплений СФР — до 2,5 трлн.</w:t>
      </w:r>
      <w:bookmarkEnd w:id="33"/>
    </w:p>
    <w:p w14:paraId="45EBECAC" w14:textId="77777777" w:rsidR="007021FA" w:rsidRPr="00E47911" w:rsidRDefault="007021FA" w:rsidP="007021FA">
      <w:r w:rsidRPr="00E47911">
        <w:t xml:space="preserve">Активнее всего портфели фондов росли в конце года — за счет программы долгосрочных сбережений (ПДС), уверены аналитики Банка России. Кроме того, в плюс сыграли </w:t>
      </w:r>
      <w:r w:rsidRPr="00E47911">
        <w:lastRenderedPageBreak/>
        <w:t>высокие ставки по депозитам и облигациям — фонды благодаря этому показали неплохую доходность. В целом, в четвертом квартале динамика всех пенсионных портфелей ускорилась более чем в два раза по сравнению с предыдущим кварталом.</w:t>
      </w:r>
    </w:p>
    <w:p w14:paraId="06E35429" w14:textId="77777777" w:rsidR="007021FA" w:rsidRPr="00E47911" w:rsidRDefault="007021FA" w:rsidP="007021FA">
      <w:r w:rsidRPr="00E47911">
        <w:t>По договорам ПДС в 2024 году было получено 101,6 млрд рублей взносов. В начале 2025 года в НПФ поступило еще 103,3 млрд рублей — это переводы накопительной части пенсии по заявлениям от 2024 года. В НПФ ждут поступления еще 21,4 млрд рублей в виде софинансирования государства. Взносы по линии негосударственной пенсии по итогам 2024 года составили 160,9 млрд рублей.</w:t>
      </w:r>
    </w:p>
    <w:p w14:paraId="5A205BEB" w14:textId="77777777" w:rsidR="007021FA" w:rsidRPr="00E47911" w:rsidRDefault="007021FA" w:rsidP="007021FA">
      <w:r w:rsidRPr="00E47911">
        <w:t>За прошлый год Социальный фонд России потратил на выплаты страховых пенсий 10,1 трлн рублей — на 1,1 трлн больше, чем годом ранее, следует из отчета СФР. Помимо этой суммы, на выплату накопительной пенсии направлено 2,037 млрд рублей, на выплаты по государственному пенсионному обеспечению — 768 млрд рублей, единовременных выплат средств пенсионных накоплений — 39,4 млрд, срочных пенсионных выплат — 1,2 млрд, пенсий проживающим на территории РФ иностранным гражданам — 3,2 млрд рублей.</w:t>
      </w:r>
    </w:p>
    <w:p w14:paraId="26733AF6" w14:textId="77777777" w:rsidR="007021FA" w:rsidRPr="00E47911" w:rsidRDefault="007021FA" w:rsidP="007021FA">
      <w:hyperlink r:id="rId9" w:history="1">
        <w:r w:rsidRPr="00E47911">
          <w:rPr>
            <w:rStyle w:val="a3"/>
          </w:rPr>
          <w:t>https://pensiya.pro/news/rossiyane-nakopili-na-pensiyu-8-trln-rublej/</w:t>
        </w:r>
      </w:hyperlink>
      <w:r w:rsidRPr="00E47911">
        <w:t xml:space="preserve"> </w:t>
      </w:r>
    </w:p>
    <w:p w14:paraId="2DA9BB1F" w14:textId="77777777" w:rsidR="00C75192" w:rsidRPr="00E47911" w:rsidRDefault="00C75192" w:rsidP="00C75192">
      <w:pPr>
        <w:pStyle w:val="2"/>
      </w:pPr>
      <w:bookmarkStart w:id="34" w:name="a3"/>
      <w:bookmarkStart w:id="35" w:name="_Toc197409087"/>
      <w:bookmarkEnd w:id="34"/>
      <w:r w:rsidRPr="00E47911">
        <w:t>РБК, 05.05.2025, НПФ «БУДУЩЕЕ» подвел финансовые итоги за I квартал</w:t>
      </w:r>
      <w:bookmarkEnd w:id="35"/>
    </w:p>
    <w:p w14:paraId="637C603D" w14:textId="77777777" w:rsidR="00C75192" w:rsidRPr="00E47911" w:rsidRDefault="00C75192" w:rsidP="00D52397">
      <w:pPr>
        <w:pStyle w:val="3"/>
      </w:pPr>
      <w:bookmarkStart w:id="36" w:name="_Toc197409088"/>
      <w:r w:rsidRPr="00E47911">
        <w:t>НПФ «БУДУЩЕЕ» подвел финансовые результаты I квартала 2025 года: фонд опубликовал бухгалтерскую (финансовую) отчетность, впервые составленную с учетом требований МСФО (IFRS) 17 «Договоры страхования». Ключевые показатели подтверждают ведущие рыночные позиции фонда, высокие показатели обеспеченности капиталом и низкие финансовые риски портфелей пенсионных накоплений и резервов.</w:t>
      </w:r>
      <w:bookmarkEnd w:id="36"/>
    </w:p>
    <w:p w14:paraId="3584E50B" w14:textId="77777777" w:rsidR="00C75192" w:rsidRPr="00E47911" w:rsidRDefault="00C75192" w:rsidP="00C75192">
      <w:r w:rsidRPr="00E47911">
        <w:t>Объем активов под управлением НПФ «БУДУЩЕЕ» на конец первого квартала составил 295,8 млрд рублей, размер обязательств - 265 млрд. рублей.</w:t>
      </w:r>
    </w:p>
    <w:p w14:paraId="4653AB84" w14:textId="77777777" w:rsidR="00C75192" w:rsidRPr="00E47911" w:rsidRDefault="00C75192" w:rsidP="00C75192">
      <w:r w:rsidRPr="00E47911">
        <w:t>Инвестиционная деятельность фонда в отчетном периоде принесла доход в объеме 9,6 млрд рублей (без учета влияния на показатели нового стандарта составления БФО). В I квартале 2025 года фонд продолжал реализацию умеренно-консервативной инвестиционной стратегии, базирующейся на наличии в инвестиционном портфеле значительной доли надежных облигаций российских эмитентов, учитываемых по амортизированной стоимости, и небольшой доли акций. Такая стратегия позволяет фонду обеспечивать защиту пенсионных сбережений от инфляции на длинных горизонтах инвестирования и сглаживать колебания доходности портфеля в периоды повышенной рыночной волатильности.</w:t>
      </w:r>
    </w:p>
    <w:p w14:paraId="12E7BC99" w14:textId="77777777" w:rsidR="00C75192" w:rsidRPr="00E47911" w:rsidRDefault="00C75192" w:rsidP="00C75192">
      <w:r w:rsidRPr="00E47911">
        <w:t>С начала 2025 года НПФ «БУДУЩЕЕ» выплатил клиентам по договорам обязательного пенсионного страхования (ОПС) и негосударственного пенсионного обеспечения (НПО) 2,13 млрд рублей. По сравнению с аналогичным периодом 2024 года размер выплат вырос на 53,4% Основную долю в структуре выплат составили пенсии по договорам обязательного пенсионного страхования.</w:t>
      </w:r>
    </w:p>
    <w:p w14:paraId="5F3B04A9" w14:textId="77777777" w:rsidR="00C75192" w:rsidRPr="00E47911" w:rsidRDefault="00C75192" w:rsidP="00C75192">
      <w:r w:rsidRPr="00E47911">
        <w:t xml:space="preserve">Некредитный рейтинг надежности и качества услуг НПФ «БУДУЩЕЕ» по национальной шкале негосударственных пенсионных фондов находится на максимальном уровне - </w:t>
      </w:r>
      <w:r w:rsidRPr="00E47911">
        <w:lastRenderedPageBreak/>
        <w:t>«AАА ru.pf «, прогноз «Стабильный» (присвоен Национальным рейтинговым агентством НРА)</w:t>
      </w:r>
    </w:p>
    <w:p w14:paraId="762EA161" w14:textId="77777777" w:rsidR="00C75192" w:rsidRPr="00E47911" w:rsidRDefault="00C75192" w:rsidP="00C75192">
      <w:r w:rsidRPr="00E47911">
        <w:t>Подробно с финансовой (бухгалтерской) отчетностью НПФ «БУДУЩЕЕ» по итогам первого квартала 2025 года можно ознакомиться на сайте в разделе «Раскрытие информации».</w:t>
      </w:r>
    </w:p>
    <w:p w14:paraId="75F20C35" w14:textId="77777777" w:rsidR="00C75192" w:rsidRPr="00E47911" w:rsidRDefault="00C75192" w:rsidP="00C75192">
      <w:r w:rsidRPr="00E47911">
        <w:t>АО «НПФ БУДУЩЕЕ»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«Эксперт РА» (ruAА) и «НРА» (ААА ru.pf). Пенсионные сбережения фонду доверили более 4 млн. клиентов.</w:t>
      </w:r>
    </w:p>
    <w:p w14:paraId="61CB44C3" w14:textId="77777777" w:rsidR="00C75192" w:rsidRDefault="00C75192" w:rsidP="00C75192">
      <w:hyperlink r:id="rId10" w:history="1">
        <w:r w:rsidRPr="00E47911">
          <w:rPr>
            <w:rStyle w:val="a3"/>
          </w:rPr>
          <w:t>https://companies.rbc.ru/news/qtFBEbTafv/npf-buduschee-podvel-finansovyie-itogi-za-i-kvartal/</w:t>
        </w:r>
      </w:hyperlink>
      <w:r w:rsidRPr="00E47911">
        <w:t xml:space="preserve"> </w:t>
      </w:r>
    </w:p>
    <w:p w14:paraId="4E19E240" w14:textId="77777777" w:rsidR="006B2DBA" w:rsidRDefault="006B2DBA" w:rsidP="006B2DBA">
      <w:pPr>
        <w:pStyle w:val="2"/>
      </w:pPr>
      <w:bookmarkStart w:id="37" w:name="_Toc197409089"/>
      <w:r>
        <w:t>РБА Новости, 05.05.2025</w:t>
      </w:r>
      <w:r w:rsidRPr="006B2DBA">
        <w:t xml:space="preserve">, </w:t>
      </w:r>
      <w:r>
        <w:t>НПФ Эволюция подвел финансовые итоги за i квартал 2025 года</w:t>
      </w:r>
      <w:bookmarkEnd w:id="37"/>
    </w:p>
    <w:p w14:paraId="5209A34A" w14:textId="77777777" w:rsidR="006B2DBA" w:rsidRDefault="006B2DBA" w:rsidP="006B2DBA">
      <w:pPr>
        <w:pStyle w:val="3"/>
      </w:pPr>
      <w:bookmarkStart w:id="38" w:name="_Toc197409090"/>
      <w:r>
        <w:t>АО «НПФ Эволюция» опубликовало бухгалтерскую (финансовую) отчетность по итогам I квартала 2025 года, впервые составленную с учетом требований МСФО (IFRS) 17 «Договоры страхования». Ключевые показатели фонда подтверждают, что фонд сохраняет лидерские позиции на рынке: фонд занимает 4 место по объёму пенсионных резервов, 6 место по объёму пенсионных активов. Объём активов НПФ Эволюция на конец отчетного периода c начала года увеличился на 9 млрд. руб. и составил 432 млрд рублей.</w:t>
      </w:r>
      <w:bookmarkEnd w:id="38"/>
    </w:p>
    <w:p w14:paraId="56CA3941" w14:textId="77777777" w:rsidR="006B2DBA" w:rsidRDefault="006B2DBA" w:rsidP="006B2DBA">
      <w:r>
        <w:t>Без учета влияния нового стандарта инвестиционная деятельность фонда за отчетный период принесла доход в объеме 12,6 млрд рублей, что больше аналогичных показателей прошлого года на 65%. Успешный результат был достигнут за счет грамотной инвестиционной политики фонда: в основном портфель НПФ состоит из облигаций эмитентов высокого кредитного качества и денежных средств, размещенных на банковских депозитах. Процентные доходы, полученные в I квартале 2025 года, выше аналогичного периода прошлого года на 33%. Фонд пользуется периодом высоких ставок для увеличения доли активов, учитываемых по амортизированной стоимости, что позволяет зафиксировать доходность на уровне выше средне-исторической инфляции и снизить волатильность портфеля.</w:t>
      </w:r>
    </w:p>
    <w:p w14:paraId="2703579E" w14:textId="77777777" w:rsidR="006B2DBA" w:rsidRDefault="006B2DBA" w:rsidP="006B2DBA">
      <w:r>
        <w:t>НПФ Эволюция стабильно исполняет свои обязательства в части выплат по действующим договорам обязательного пенсионного страхования (ОПС) и негосударственного пенсионного обеспечения (НПО). За I квартал 2025 года суммарные пенсионные выплаты клиентам составили 3,35 млрд рублей, что на 27,4% превышает показатель аналогичного периода 2024 года. Основную часть выплат составили пенсии клиентов в рамках негосударственного пенсионного обеспечения. Общий объем выплат фонда по НПО с начала года составил 2,2 млрд рублей.</w:t>
      </w:r>
    </w:p>
    <w:p w14:paraId="46451C8B" w14:textId="77777777" w:rsidR="006B2DBA" w:rsidRDefault="006B2DBA" w:rsidP="006B2DBA">
      <w:r>
        <w:t xml:space="preserve">В конце декабря 2024 года «Национальное рейтинговое агентство» (НРА) в шестой раз подтвердило некредитный рейтинг надежности и качества услуг НПФ Эволюция по </w:t>
      </w:r>
      <w:r>
        <w:lastRenderedPageBreak/>
        <w:t>национальной рейтинговой шкале негосударственных пенсионных фондов на уровне «ААА ru.pf ». Эксперты агентства дали стабильный прогноз по фонду.</w:t>
      </w:r>
    </w:p>
    <w:p w14:paraId="6464D9A9" w14:textId="77777777" w:rsidR="006B2DBA" w:rsidRPr="006B2DBA" w:rsidRDefault="006B2DBA" w:rsidP="006B2DBA">
      <w:hyperlink r:id="rId11" w:history="1">
        <w:r w:rsidRPr="00FF11EF">
          <w:rPr>
            <w:rStyle w:val="a3"/>
          </w:rPr>
          <w:t>https://rbanews.ru/npf-evolyuciya-podvel-finansovye-itogi-za-i-kvartal-2025-goda/</w:t>
        </w:r>
      </w:hyperlink>
      <w:r w:rsidRPr="006B2DBA">
        <w:t xml:space="preserve"> </w:t>
      </w:r>
    </w:p>
    <w:p w14:paraId="0BFF0815" w14:textId="77777777" w:rsidR="00BE1ADA" w:rsidRPr="00E47911" w:rsidRDefault="00BE1ADA" w:rsidP="00BE1ADA">
      <w:pPr>
        <w:pStyle w:val="2"/>
      </w:pPr>
      <w:bookmarkStart w:id="39" w:name="a4"/>
      <w:bookmarkStart w:id="40" w:name="_Toc197409091"/>
      <w:bookmarkEnd w:id="39"/>
      <w:r w:rsidRPr="00E47911">
        <w:t>Ваш пенсионный брокер, 05.05.2025, В первом квартале НПФ Эволюция перечислил клиентам более 3 млрд рублей</w:t>
      </w:r>
      <w:bookmarkEnd w:id="40"/>
    </w:p>
    <w:p w14:paraId="51E5BF61" w14:textId="77777777" w:rsidR="00BE1ADA" w:rsidRPr="00E47911" w:rsidRDefault="00BE1ADA" w:rsidP="00D52397">
      <w:pPr>
        <w:pStyle w:val="3"/>
      </w:pPr>
      <w:bookmarkStart w:id="41" w:name="_Toc197409092"/>
      <w:r w:rsidRPr="00E47911">
        <w:t>По итогам первого квартала 2025 года НПФ Эволюция выплатил своим клиентам 3,35 млрд рублей, что на 27,4% превышает показатель аналогичного периода 2024 года. Основную часть выплат составили пенсии клиентов в рамках негосударственного пенсионного обеспечения (НПО).</w:t>
      </w:r>
      <w:bookmarkEnd w:id="41"/>
    </w:p>
    <w:p w14:paraId="75EBDD74" w14:textId="77777777" w:rsidR="00BE1ADA" w:rsidRPr="00E47911" w:rsidRDefault="00BE1ADA" w:rsidP="00BE1ADA">
      <w:r w:rsidRPr="00E47911">
        <w:t>Общий объем выплат фонда по НПО с начала года составил 2,2 млрд рублей, что на 15% выше аналогичного показателя прошлого года. При это больше всего выплат по негосударственной пенсии от фонда Эволюция получили жители Москвы (184,6 млн рублей), Самары (35 млн рублей), Санкт-Петербурга (20,6 млн рублей), Екатеринбурга (5,3 млн рублей), Сочи (4 млн рублей), Казани (2,6 млн рублей) и Нижнего Новгорода (1,1 млн рублей).</w:t>
      </w:r>
    </w:p>
    <w:p w14:paraId="749B9696" w14:textId="77777777" w:rsidR="00BE1ADA" w:rsidRPr="00E47911" w:rsidRDefault="00BE1ADA" w:rsidP="00BE1ADA">
      <w:r w:rsidRPr="00E47911">
        <w:t>По договорам обязательного пенсионного страхования (ОПС) фонд выплатил 1,1 млрд рублей. Сумма платежей выросла на 60,9% по сравнению с аналогичным периодом 2024 года. С начала года выплаты от фонда в рамках обязательного пенсионного страхования получили 11,2 тыс. человек. Это почти на треть (32%) больше аналогичных показателей 2024 года.</w:t>
      </w:r>
    </w:p>
    <w:p w14:paraId="0FECE49E" w14:textId="77777777" w:rsidR="00BE1ADA" w:rsidRPr="00E47911" w:rsidRDefault="00BE1ADA" w:rsidP="00BE1ADA">
      <w:r w:rsidRPr="00E47911">
        <w:t>Количество участников, получающих негосударственную пенсию, также увеличилось — до 97,3 тыс. человек (прирост на 3% по сравнению с 2024 годом).</w:t>
      </w:r>
    </w:p>
    <w:p w14:paraId="0E0B3913" w14:textId="77777777" w:rsidR="00BE1ADA" w:rsidRPr="00E47911" w:rsidRDefault="00BE1ADA" w:rsidP="00BE1ADA">
      <w:r w:rsidRPr="00E47911">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25 лет и имеет наивысшие рейтинги от «Эксперт РА» (ruAАA) и «НРА» (ААА|ru.pf|). Среди клиентов АО «НПФ Эволюция» — крупные промышленные предприятия отечественной экономики. Пенсионные сбережения фонду доверили более 2 млн. клиентов. Более детальная информация — на сайте фонда.</w:t>
      </w:r>
    </w:p>
    <w:p w14:paraId="5F993FCE" w14:textId="77777777" w:rsidR="00111D7C" w:rsidRPr="00E47911" w:rsidRDefault="00BE1ADA" w:rsidP="00BE1ADA">
      <w:hyperlink r:id="rId12" w:history="1">
        <w:r w:rsidRPr="00E47911">
          <w:rPr>
            <w:rStyle w:val="a3"/>
          </w:rPr>
          <w:t>http://pbroker.ru/?p=80091</w:t>
        </w:r>
      </w:hyperlink>
    </w:p>
    <w:p w14:paraId="15319AA1" w14:textId="77777777" w:rsidR="00BE1ADA" w:rsidRPr="00E47911" w:rsidRDefault="00BE1ADA" w:rsidP="00BE1ADA"/>
    <w:p w14:paraId="2B05CF55" w14:textId="77777777" w:rsidR="00111D7C" w:rsidRPr="00E47911"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97409093"/>
      <w:r w:rsidRPr="00E47911">
        <w:lastRenderedPageBreak/>
        <w:t>Программа долгосрочных сбережений</w:t>
      </w:r>
      <w:bookmarkEnd w:id="42"/>
      <w:bookmarkEnd w:id="47"/>
    </w:p>
    <w:p w14:paraId="18EFB63D" w14:textId="77777777" w:rsidR="00BA6790" w:rsidRPr="00E47911" w:rsidRDefault="00BA6790" w:rsidP="00BA6790">
      <w:pPr>
        <w:pStyle w:val="2"/>
      </w:pPr>
      <w:bookmarkStart w:id="48" w:name="a5"/>
      <w:bookmarkStart w:id="49" w:name="_Toc197409094"/>
      <w:bookmarkEnd w:id="48"/>
      <w:r w:rsidRPr="00E47911">
        <w:t>Forbes, 05.05.2025, Льготы для работодателей за софинансирование ПДС могут заработать с 2026 года</w:t>
      </w:r>
      <w:bookmarkEnd w:id="49"/>
    </w:p>
    <w:p w14:paraId="3F2F0B24" w14:textId="77777777" w:rsidR="00BA6790" w:rsidRPr="00E47911" w:rsidRDefault="00BA6790" w:rsidP="00D52397">
      <w:pPr>
        <w:pStyle w:val="3"/>
      </w:pPr>
      <w:bookmarkStart w:id="50" w:name="_Toc197409095"/>
      <w:r w:rsidRPr="00E47911">
        <w:t>В России планируют ввести налоговые льготы для работодателей, софинансирующих программу долгосрочных сбережений (ПДС) сотрудников, сообщают «Известия». Глава комитета Госдумы по финрынку Анатолий Аксаков рассказал газете, что они позитивно оценивают соответствующую инициативу, и допустил, что нововведение заработает уже со следующего года.</w:t>
      </w:r>
      <w:bookmarkEnd w:id="50"/>
      <w:r w:rsidRPr="00E47911">
        <w:t xml:space="preserve"> </w:t>
      </w:r>
    </w:p>
    <w:p w14:paraId="0ACB3AC6" w14:textId="77777777" w:rsidR="00BA6790" w:rsidRPr="00E47911" w:rsidRDefault="00BA6790" w:rsidP="00BA6790">
      <w:r w:rsidRPr="00E47911">
        <w:t>По словам президента Национальной ассоциации негосударственных пенсионных фондов (НАПФ) Сергея Белякова, мера позволит компаниям учитывать взносы в ПДС работников как свои расходы, пишет газета. Благодаря этому они смогут сократить базу при оплате налога на прибыль.</w:t>
      </w:r>
    </w:p>
    <w:p w14:paraId="319A777A" w14:textId="77777777" w:rsidR="00BA6790" w:rsidRPr="00E47911" w:rsidRDefault="00BA6790" w:rsidP="00BA6790">
      <w:r w:rsidRPr="00E47911">
        <w:t>Льгота также позволит работодателю софинансировать счета ПДС сотрудников в пределах 12% от фонда оплаты труда всего персонала, отметил Беляков. Организации смогут перечислять и больше, однако свыше этой доли послабление действовать не будет, уточнил он. Взносы будут выплачиваться из чистой прибыли предприятия. По словам Белякова, в настоящее время спрос на ПДС увеличивается. Так, к 1 апреля этого года россиянами было заключено более 4,1 млн таких договоров и внесено почти 300 млрд рублей.</w:t>
      </w:r>
    </w:p>
    <w:p w14:paraId="0DE649FB" w14:textId="77777777" w:rsidR="00BA6790" w:rsidRPr="00E47911" w:rsidRDefault="00BA6790" w:rsidP="00BA6790">
      <w:r w:rsidRPr="00E47911">
        <w:t xml:space="preserve">Как отмечают «Известия», инициативу поддержали в НАПФ, Сбербанке, ВТБ и НПФ «Газфонд». В пресс-службе ВТБ газете заявили, что считают логичной систему, при которой работодатель может устанавливать любой коэффициент софинансирования в зависимости от своих кадровых задач, как это происходит в корпоративных пенсионных программах. </w:t>
      </w:r>
    </w:p>
    <w:p w14:paraId="56B0E0AC" w14:textId="77777777" w:rsidR="00BA6790" w:rsidRPr="00E47911" w:rsidRDefault="00BA6790" w:rsidP="00BA6790">
      <w:r w:rsidRPr="00E47911">
        <w:t xml:space="preserve">Газета указывает, что ПДС сможет стать аналогом корпоративного пенсионного страхования. Однако нужно провести большую просветительскую работу среди персонала для эффективности его внедрения, сообщила «Известиям» руководитель отдела развития продуктов УК «Альфа-Капитал» Анна Гондусова. </w:t>
      </w:r>
    </w:p>
    <w:p w14:paraId="5AA8130E" w14:textId="77777777" w:rsidR="00BA6790" w:rsidRPr="00E47911" w:rsidRDefault="00BA6790" w:rsidP="00BA6790">
      <w:r w:rsidRPr="00E47911">
        <w:t xml:space="preserve">Руководитель блока «Управление благосостоянием» Сбербанка Руслан Вестеровский считает, что введение налоговых льгот для работодателей может значительно ускорить увеличение количества участников ПДС и объемов вложений в нее. Это реальная экономическая выгода для бизнеса, отметил он. </w:t>
      </w:r>
    </w:p>
    <w:p w14:paraId="7CEFE17D" w14:textId="77777777" w:rsidR="00BA6790" w:rsidRPr="00E47911" w:rsidRDefault="00BA6790" w:rsidP="00BA6790">
      <w:r w:rsidRPr="00E47911">
        <w:t>Кроме того, мера создает дополнительные стимулы для бизнеса расширять соцпакет, что важно при высокой конкуренции за квалифицированные кадры и при их дефиците, указал Вестеровский. Участие работодателя также будет повышать доверие персонала к ПДС и мотивировать его делать регулярные взносы. А для государства рост личных сбережений граждан будет снижать будущую нагрузку на пенсионный бюджет и способствовать увеличению социальной устойчивости, добавил он.</w:t>
      </w:r>
    </w:p>
    <w:p w14:paraId="19AA7DB6" w14:textId="77777777" w:rsidR="00BA6790" w:rsidRPr="00E47911" w:rsidRDefault="00BA6790" w:rsidP="00BA6790">
      <w:r w:rsidRPr="00E47911">
        <w:t xml:space="preserve">Владимир Чернов из Freedom Finance Global заявил «Известиям», что ПДС является достаточно молодым инструментом, популярность которого еще ограничена. В числе причин он назвал слабую мотивацию граждан и не очень привлекательную доходность. </w:t>
      </w:r>
      <w:r w:rsidRPr="00E47911">
        <w:lastRenderedPageBreak/>
        <w:t>Он полагает, что софинансирование взносов со стороны бизнеса с налоговыми льготами может стать мощным стимулом, особенно если это будет оформлено в виде простого и понятного механизма. Россияне начнут воспринимать ПДС не только как личный финансовый инструмент, но и как часть соцпакета, полагает он.</w:t>
      </w:r>
    </w:p>
    <w:p w14:paraId="3CA567FD" w14:textId="77777777" w:rsidR="00BA6790" w:rsidRPr="00E47911" w:rsidRDefault="00BA6790" w:rsidP="00BA6790">
      <w:r w:rsidRPr="00E47911">
        <w:t>Эксперт Совета по финансово-промышленной и инвестиционной политике ТПП, налоговый консультант Алексей Крылов ранее сообщил Forbes, что Торгово-промышленная палата (ТПП) в целом поддерживает инициативы, которые направлены на развитие системы долгосрочных сбережений граждан. По его мнению, такие изменения могут создать дополнительный инструмент для увеличения финансовой стабильности сотрудников в будущем. При этом практическая реализация механизма вызывает вопросы.</w:t>
      </w:r>
    </w:p>
    <w:p w14:paraId="30932995" w14:textId="77777777" w:rsidR="00BA6790" w:rsidRPr="00E47911" w:rsidRDefault="00BA6790" w:rsidP="00BA6790">
      <w:r w:rsidRPr="00E47911">
        <w:t xml:space="preserve">Ввести налоговые льготы для компаний, софинансирующих взносы сотрудников в ПДС, в июне 2024 года предложил Владимир Путин. В начале апреля 2025 года замминистра финансов Иван Чебесков заявил, что работодатели, участвующие в софинансировании ПДС своих работников, смогут учитывать эти затраты в расходы и уменьшить налоговую базу. Он отметил, что законопроект разработан и находится на рассмотрении в правительстве.  </w:t>
      </w:r>
    </w:p>
    <w:p w14:paraId="18AEF659" w14:textId="77777777" w:rsidR="00BA6790" w:rsidRPr="00E47911" w:rsidRDefault="00BA6790" w:rsidP="00BA6790">
      <w:r w:rsidRPr="00E47911">
        <w:t xml:space="preserve">28 апреля правительственная комиссия по законопроектной деятельности одобрила законопроект Минфина о налоговой льготе для работодателей, которые будут софинснировать участие своих работников в ПДС. Об этом Forbes сообщили два источника, близкие к комиссии. </w:t>
      </w:r>
    </w:p>
    <w:p w14:paraId="0B2D772C" w14:textId="77777777" w:rsidR="00BA6790" w:rsidRPr="00E47911" w:rsidRDefault="00BA6790" w:rsidP="00BA6790">
      <w:r w:rsidRPr="00E47911">
        <w:t>Добровольная программа долгосрочных сбережений заработала с 1 января 2024 года. С ее помощью граждане могут накопить средства и использовать их в будущем на разные цели, например, образование детей, покупку недвижимости, использовать в качестве дополнительного дохода к пенсии. Операторами программы выступают негосударственные пенсионные фонды (НПФ).</w:t>
      </w:r>
    </w:p>
    <w:p w14:paraId="6A41875B" w14:textId="77777777" w:rsidR="00BA6790" w:rsidRPr="00E47911" w:rsidRDefault="00BA6790" w:rsidP="00BA6790">
      <w:hyperlink r:id="rId13" w:history="1">
        <w:r w:rsidRPr="00E47911">
          <w:rPr>
            <w:rStyle w:val="a3"/>
          </w:rPr>
          <w:t>https://www.forbes.ru/finansy/536634-l-goty-dla-rabotodatelej-za-sofinansirovanie-pds-mogut-zarabotat-s-2026-goda</w:t>
        </w:r>
      </w:hyperlink>
      <w:r w:rsidRPr="00E47911">
        <w:t xml:space="preserve"> </w:t>
      </w:r>
    </w:p>
    <w:p w14:paraId="6EF2ACFC" w14:textId="77777777" w:rsidR="00AD5271" w:rsidRPr="00E47911" w:rsidRDefault="00AD5271" w:rsidP="00AD5271">
      <w:pPr>
        <w:pStyle w:val="2"/>
      </w:pPr>
      <w:bookmarkStart w:id="51" w:name="_Toc197409096"/>
      <w:r w:rsidRPr="00E47911">
        <w:t>Эксперт, 05.05.2025, В России могут ввести налоговые льготы для бизнеса за взносы в ПДС сотрудников</w:t>
      </w:r>
      <w:bookmarkEnd w:id="51"/>
    </w:p>
    <w:p w14:paraId="6EE33435" w14:textId="77777777" w:rsidR="00AD5271" w:rsidRPr="00E47911" w:rsidRDefault="00AD5271" w:rsidP="00D52397">
      <w:pPr>
        <w:pStyle w:val="3"/>
      </w:pPr>
      <w:bookmarkStart w:id="52" w:name="_Toc197409097"/>
      <w:r w:rsidRPr="00E47911">
        <w:t>В России планируют ввести налоговые льготы для работодателей, софинансирующих программы долгосрочных сбережений (ПДС) сотрудников. Власти позитивно оценивают эту инициативу, сообщил «Известиям» глава комитета Госдумы Анатолий Аксаков.</w:t>
      </w:r>
      <w:bookmarkEnd w:id="52"/>
    </w:p>
    <w:p w14:paraId="1D56CE6A" w14:textId="77777777" w:rsidR="00AD5271" w:rsidRPr="00E47911" w:rsidRDefault="00AD5271" w:rsidP="00AD5271">
      <w:r w:rsidRPr="00E47911">
        <w:t>По словам депутата, мера может заработать уже с 2026 года. Ввести налоговый стимул для бизнеса, который софинансирует программу долгосрочных сбережений своих работников, предложил президент России Владимир Путин еще в июне 2024 года на ПМЭФ. Недавно эту инициативу одобрила комиссия правительства по законопроектной деятельности, уточняет газета.</w:t>
      </w:r>
    </w:p>
    <w:p w14:paraId="26398769" w14:textId="77777777" w:rsidR="00AD5271" w:rsidRPr="00E47911" w:rsidRDefault="00AD5271" w:rsidP="00AD5271">
      <w:r w:rsidRPr="00E47911">
        <w:t xml:space="preserve">Новая льгота позволит работодателям софинансировать счета долгосрочных сбережений сотрудников до 12% от фонда оплаты труда, отметил президент Национальной ассоциации негосударственных пенсионных фондов (НАПФ) Сергей Беляков. Компании </w:t>
      </w:r>
      <w:r w:rsidRPr="00E47911">
        <w:lastRenderedPageBreak/>
        <w:t>смогут учитывать взносы в ПДС как свои расходы и уменьшить базу при оплате налога на прибыль, добавил он.</w:t>
      </w:r>
    </w:p>
    <w:p w14:paraId="080C84E4" w14:textId="77777777" w:rsidR="00AD5271" w:rsidRPr="00E47911" w:rsidRDefault="00AD5271" w:rsidP="00AD5271">
      <w:r w:rsidRPr="00E47911">
        <w:t>Инициативу поддержали в НАПФ, Сбербанке, ВТБ и НПФ «Газфонд». В ВТБ сочли логичным, если бизнес сможет устанавливать любой коэффициент софинансирования в зависимости от своих кадровых задач. Старший вице-президент Сбербанка Руслан Вестеровский выразил мнение, что введение налоговых льгот для работодателей может «значительно ускорить» рост числа участников ПДС и объемов вложений в программу. Кроме того, добавил он, такая мера создает дополнительные стимулы для бизнеса расширять социальный пакет, что особенно важно в условиях дефицита кадров.</w:t>
      </w:r>
    </w:p>
    <w:p w14:paraId="6352C5B7" w14:textId="77777777" w:rsidR="00AD5271" w:rsidRPr="00E47911" w:rsidRDefault="00AD5271" w:rsidP="00AD5271">
      <w:r w:rsidRPr="00E47911">
        <w:t>Сейчас 46% компаний готовы поддерживать участие сотрудников в ПДС, следует из исследования СберНПФ и «Работа.ру». Причем половина из них — только при условии введения налоговых льгот.</w:t>
      </w:r>
    </w:p>
    <w:p w14:paraId="7977E1BB" w14:textId="77777777" w:rsidR="00AD5271" w:rsidRPr="00E47911" w:rsidRDefault="00AD5271" w:rsidP="00AD5271">
      <w:r w:rsidRPr="00E47911">
        <w:t>ПДС заработала в России с 1 января 2024 года. Президент РФ Владимир Путин поручил правительству привлечь в нее не менее 250 млрд руб. в 2024 году и не менее 1% ВВП в 2026 году. Программа предусматривает государственное софинансирование взносов на протяжении 10 лет в размере до 36 тыс. руб. в год, а также право на налоговый вычет. Использовать накопления можно через 15 лет, либо по достижении возраста 55 лет (для женщин) и 60 лет (для мужчин). Внесенные в рамках программы средства граждан застрахованы на 2,8 млн руб.</w:t>
      </w:r>
    </w:p>
    <w:p w14:paraId="071BC47D" w14:textId="77777777" w:rsidR="00AD5271" w:rsidRPr="00E47911" w:rsidRDefault="00AD5271" w:rsidP="00AD5271">
      <w:r w:rsidRPr="00E47911">
        <w:t xml:space="preserve">По данным Минфина, в 2024 году в ПДС удалось привлечь 220 млрд руб. В 2025-м ведомство планирует увеличить объемы до 750 млрд руб. </w:t>
      </w:r>
    </w:p>
    <w:p w14:paraId="4F4DA522" w14:textId="77777777" w:rsidR="00AD5271" w:rsidRPr="00E47911" w:rsidRDefault="00AD5271" w:rsidP="00AD5271">
      <w:hyperlink r:id="rId14" w:history="1">
        <w:r w:rsidRPr="00E47911">
          <w:rPr>
            <w:rStyle w:val="a3"/>
          </w:rPr>
          <w:t>https://expert.ru/news/v-rossii-mogut-vvesti-nalogovye-lgoty-dlya-biznesa-za-vznosy-v-pds-sotrudnikov/</w:t>
        </w:r>
      </w:hyperlink>
      <w:r w:rsidRPr="00E47911">
        <w:t xml:space="preserve"> </w:t>
      </w:r>
    </w:p>
    <w:p w14:paraId="70C4EC41" w14:textId="77777777" w:rsidR="00912069" w:rsidRPr="00E47911" w:rsidRDefault="00912069" w:rsidP="00912069">
      <w:pPr>
        <w:pStyle w:val="2"/>
      </w:pPr>
      <w:bookmarkStart w:id="53" w:name="_Toc197409098"/>
      <w:r w:rsidRPr="00E47911">
        <w:t>СенатИнформ, 05.05.2025, В СФ считают, что пенсионная система должна стать более понятной для россиян</w:t>
      </w:r>
      <w:bookmarkEnd w:id="53"/>
    </w:p>
    <w:p w14:paraId="4DA870D3" w14:textId="77777777" w:rsidR="00912069" w:rsidRPr="00E47911" w:rsidRDefault="00912069" w:rsidP="00D52397">
      <w:pPr>
        <w:pStyle w:val="3"/>
      </w:pPr>
      <w:bookmarkStart w:id="54" w:name="_Toc197409099"/>
      <w:r w:rsidRPr="00E47911">
        <w:t>Основные трудности для граждан по поводу пенсионной системы состоят в том, что она постоянно меняется. Появляются правки в методах исчисления, и большинство людей, даже пытаясь понять, сколько они будут ежемесячно получать при выходе на пенсию, не могут это сделать. Необходимо упрощать пенсионную систему. Определённые шаги в этом направлении делаются, но их недостаточно. Кроме того, следует внедрять новые понятные финансовые продукты для россиян. Такое мнение высказал «СенатИформ» первый замглавы Комитета СФ по экономической политике Иван Абрамов.</w:t>
      </w:r>
      <w:bookmarkEnd w:id="54"/>
    </w:p>
    <w:p w14:paraId="51FD2831" w14:textId="77777777" w:rsidR="00912069" w:rsidRPr="00E47911" w:rsidRDefault="00912069" w:rsidP="00912069">
      <w:r w:rsidRPr="00E47911">
        <w:t xml:space="preserve">Он прокомментировал новость о том, что в России с 2026 года планируют запустить налоговые льготы для работодателей, которые софинансируют программы долгосрочных сбережений (ПДС) своих сотрудников. То есть компаниям будут учитывать взносы в ПДС работников как собственные расходы, и они, таким образом, смогут уменьшить базу при оплате налога на прибыль. Как уточнила газета «Известия», в этот новый инструмент уже вложились 4 млн человек. </w:t>
      </w:r>
    </w:p>
    <w:p w14:paraId="77FBBBF6" w14:textId="77777777" w:rsidR="00912069" w:rsidRPr="00E47911" w:rsidRDefault="00912069" w:rsidP="00912069">
      <w:r w:rsidRPr="00E47911">
        <w:t xml:space="preserve">ПДС — это добровольный сберегательный продукт, который оформляется через негосударственные пенсионные фонды, и граждане делают взносы на свой счёт, а </w:t>
      </w:r>
      <w:r w:rsidRPr="00E47911">
        <w:lastRenderedPageBreak/>
        <w:t>государство уже сейчас софинансирует вложения до 36 тыс. рублей (в зависимости от уровня доходов человека) каждые 12 месяцев в первые десять лет после вступления в ПДС. Кроме того, в программе предусмотрен налоговый вычет для граждан до 52 тыс. в год. Для этого надо вложить в программу 400 тыс. рублей.</w:t>
      </w:r>
    </w:p>
    <w:p w14:paraId="0F66B63F" w14:textId="77777777" w:rsidR="00912069" w:rsidRPr="00E47911" w:rsidRDefault="00912069" w:rsidP="00912069">
      <w:r w:rsidRPr="00E47911">
        <w:t>Сенатор Абрамов подчеркнул, что не все люди сегодня могут позволить себе что-то откладывать на пенсию, хотя пытаются, в том числе используя возможности финансового рынка. Парламентарий уверен, что предложенная мера станет определённым стимулом.</w:t>
      </w:r>
    </w:p>
    <w:p w14:paraId="726A3552" w14:textId="77777777" w:rsidR="00912069" w:rsidRPr="00E47911" w:rsidRDefault="00912069" w:rsidP="00912069">
      <w:r w:rsidRPr="00E47911">
        <w:t>Иван Абрамов, первый зампред Комитета СФ по экономической политике: Пенсионеры должны получать те средства, которые они откладывали ранее. То есть не может пенсия у всех быть одинаковая. И чтобы стимулировать к использованию новых инструментов, нужно рассказывать о пенсии уже школьникам, которым, конечно, кажется, что этот период в их жизни наступит очень-очень не скоро</w:t>
      </w:r>
      <w:r w:rsidR="00605E60" w:rsidRPr="00E47911">
        <w:t>.</w:t>
      </w:r>
    </w:p>
    <w:p w14:paraId="6F8C91F5" w14:textId="77777777" w:rsidR="00912069" w:rsidRPr="00E47911" w:rsidRDefault="00912069" w:rsidP="00912069">
      <w:r w:rsidRPr="00E47911">
        <w:t>В начале января Минфин РФ сообщил, что пока не удалось достичь цели по программе долгосрочных сбережений (ПДС). Из планируемых 250 млрд рублей удалось собрать 216 млрд рублей. Причем, половину этой суммы составляет государственное софинансирование и деньги, которые переведены из обязательной системы пенсионных накоплений.</w:t>
      </w:r>
    </w:p>
    <w:p w14:paraId="7EC857EA" w14:textId="77777777" w:rsidR="00A50686" w:rsidRPr="00E47911" w:rsidRDefault="00A50686" w:rsidP="00A50686">
      <w:r w:rsidRPr="00E47911">
        <w:t xml:space="preserve">Как подчёркивал сенатор Александр Шендерюк-Жидков, сбережения в рамках программы дают хорошую доходность, которая в некоторых случаях может достигать 20% и выше. </w:t>
      </w:r>
    </w:p>
    <w:p w14:paraId="66E1AC35" w14:textId="77777777" w:rsidR="00A50686" w:rsidRPr="00E47911" w:rsidRDefault="00A50686" w:rsidP="00A50686">
      <w:r w:rsidRPr="00E47911">
        <w:t>За то, чтобы дать возможность запускать такие программы не только негосударственным пенсионным фондам, но и другим участникам рынка, выступал вице-спикер СФ Николай Журавлёв.</w:t>
      </w:r>
    </w:p>
    <w:p w14:paraId="7A98655C" w14:textId="77777777" w:rsidR="00912069" w:rsidRPr="00E47911" w:rsidRDefault="00912069" w:rsidP="00912069">
      <w:hyperlink r:id="rId15" w:history="1">
        <w:r w:rsidRPr="00E47911">
          <w:rPr>
            <w:rStyle w:val="a3"/>
            <w:lang w:val="en-US"/>
          </w:rPr>
          <w:t>https</w:t>
        </w:r>
        <w:r w:rsidRPr="00E47911">
          <w:rPr>
            <w:rStyle w:val="a3"/>
          </w:rPr>
          <w:t>://</w:t>
        </w:r>
        <w:r w:rsidRPr="00E47911">
          <w:rPr>
            <w:rStyle w:val="a3"/>
            <w:lang w:val="en-US"/>
          </w:rPr>
          <w:t>senatinform</w:t>
        </w:r>
        <w:r w:rsidRPr="00E47911">
          <w:rPr>
            <w:rStyle w:val="a3"/>
          </w:rPr>
          <w:t>.</w:t>
        </w:r>
        <w:r w:rsidRPr="00E47911">
          <w:rPr>
            <w:rStyle w:val="a3"/>
            <w:lang w:val="en-US"/>
          </w:rPr>
          <w:t>ru</w:t>
        </w:r>
        <w:r w:rsidRPr="00E47911">
          <w:rPr>
            <w:rStyle w:val="a3"/>
          </w:rPr>
          <w:t>/</w:t>
        </w:r>
        <w:r w:rsidRPr="00E47911">
          <w:rPr>
            <w:rStyle w:val="a3"/>
            <w:lang w:val="en-US"/>
          </w:rPr>
          <w:t>news</w:t>
        </w:r>
        <w:r w:rsidRPr="00E47911">
          <w:rPr>
            <w:rStyle w:val="a3"/>
          </w:rPr>
          <w:t>/</w:t>
        </w:r>
        <w:r w:rsidRPr="00E47911">
          <w:rPr>
            <w:rStyle w:val="a3"/>
            <w:lang w:val="en-US"/>
          </w:rPr>
          <w:t>v</w:t>
        </w:r>
        <w:r w:rsidRPr="00E47911">
          <w:rPr>
            <w:rStyle w:val="a3"/>
          </w:rPr>
          <w:t>_</w:t>
        </w:r>
        <w:r w:rsidRPr="00E47911">
          <w:rPr>
            <w:rStyle w:val="a3"/>
            <w:lang w:val="en-US"/>
          </w:rPr>
          <w:t>sf</w:t>
        </w:r>
        <w:r w:rsidRPr="00E47911">
          <w:rPr>
            <w:rStyle w:val="a3"/>
          </w:rPr>
          <w:t>_</w:t>
        </w:r>
        <w:r w:rsidRPr="00E47911">
          <w:rPr>
            <w:rStyle w:val="a3"/>
            <w:lang w:val="en-US"/>
          </w:rPr>
          <w:t>schitayut</w:t>
        </w:r>
        <w:r w:rsidRPr="00E47911">
          <w:rPr>
            <w:rStyle w:val="a3"/>
          </w:rPr>
          <w:t>_</w:t>
        </w:r>
        <w:r w:rsidRPr="00E47911">
          <w:rPr>
            <w:rStyle w:val="a3"/>
            <w:lang w:val="en-US"/>
          </w:rPr>
          <w:t>chto</w:t>
        </w:r>
        <w:r w:rsidRPr="00E47911">
          <w:rPr>
            <w:rStyle w:val="a3"/>
          </w:rPr>
          <w:t>_</w:t>
        </w:r>
        <w:r w:rsidRPr="00E47911">
          <w:rPr>
            <w:rStyle w:val="a3"/>
            <w:lang w:val="en-US"/>
          </w:rPr>
          <w:t>pensionnaya</w:t>
        </w:r>
        <w:r w:rsidRPr="00E47911">
          <w:rPr>
            <w:rStyle w:val="a3"/>
          </w:rPr>
          <w:t>_</w:t>
        </w:r>
        <w:r w:rsidRPr="00E47911">
          <w:rPr>
            <w:rStyle w:val="a3"/>
            <w:lang w:val="en-US"/>
          </w:rPr>
          <w:t>sistema</w:t>
        </w:r>
        <w:r w:rsidRPr="00E47911">
          <w:rPr>
            <w:rStyle w:val="a3"/>
          </w:rPr>
          <w:t>_</w:t>
        </w:r>
        <w:r w:rsidRPr="00E47911">
          <w:rPr>
            <w:rStyle w:val="a3"/>
            <w:lang w:val="en-US"/>
          </w:rPr>
          <w:t>dolzhna</w:t>
        </w:r>
        <w:r w:rsidRPr="00E47911">
          <w:rPr>
            <w:rStyle w:val="a3"/>
          </w:rPr>
          <w:t>_</w:t>
        </w:r>
        <w:r w:rsidRPr="00E47911">
          <w:rPr>
            <w:rStyle w:val="a3"/>
            <w:lang w:val="en-US"/>
          </w:rPr>
          <w:t>stat</w:t>
        </w:r>
        <w:r w:rsidRPr="00E47911">
          <w:rPr>
            <w:rStyle w:val="a3"/>
          </w:rPr>
          <w:t>_</w:t>
        </w:r>
        <w:r w:rsidRPr="00E47911">
          <w:rPr>
            <w:rStyle w:val="a3"/>
            <w:lang w:val="en-US"/>
          </w:rPr>
          <w:t>bolee</w:t>
        </w:r>
        <w:r w:rsidRPr="00E47911">
          <w:rPr>
            <w:rStyle w:val="a3"/>
          </w:rPr>
          <w:t>_</w:t>
        </w:r>
        <w:r w:rsidRPr="00E47911">
          <w:rPr>
            <w:rStyle w:val="a3"/>
            <w:lang w:val="en-US"/>
          </w:rPr>
          <w:t>ponyatnoy</w:t>
        </w:r>
        <w:r w:rsidRPr="00E47911">
          <w:rPr>
            <w:rStyle w:val="a3"/>
          </w:rPr>
          <w:t>_</w:t>
        </w:r>
        <w:r w:rsidRPr="00E47911">
          <w:rPr>
            <w:rStyle w:val="a3"/>
            <w:lang w:val="en-US"/>
          </w:rPr>
          <w:t>dlya</w:t>
        </w:r>
        <w:r w:rsidRPr="00E47911">
          <w:rPr>
            <w:rStyle w:val="a3"/>
          </w:rPr>
          <w:t>_</w:t>
        </w:r>
        <w:r w:rsidRPr="00E47911">
          <w:rPr>
            <w:rStyle w:val="a3"/>
            <w:lang w:val="en-US"/>
          </w:rPr>
          <w:t>rossiyan</w:t>
        </w:r>
        <w:r w:rsidRPr="00E47911">
          <w:rPr>
            <w:rStyle w:val="a3"/>
          </w:rPr>
          <w:t>/</w:t>
        </w:r>
      </w:hyperlink>
      <w:r w:rsidRPr="00E47911">
        <w:t xml:space="preserve"> </w:t>
      </w:r>
    </w:p>
    <w:p w14:paraId="43758125" w14:textId="77777777" w:rsidR="00A50686" w:rsidRPr="00E47911" w:rsidRDefault="00A50686" w:rsidP="00A50686">
      <w:pPr>
        <w:pStyle w:val="2"/>
      </w:pPr>
      <w:bookmarkStart w:id="55" w:name="_Toc197409100"/>
      <w:r w:rsidRPr="00E47911">
        <w:t>Татар-Информ, 05.05.2025, Экономист Кох допустил рост пенсий после введения налоговых льгот</w:t>
      </w:r>
      <w:bookmarkEnd w:id="55"/>
    </w:p>
    <w:p w14:paraId="0DE832B3" w14:textId="77777777" w:rsidR="00A50686" w:rsidRPr="00E47911" w:rsidRDefault="00A50686" w:rsidP="00D52397">
      <w:pPr>
        <w:pStyle w:val="3"/>
      </w:pPr>
      <w:bookmarkStart w:id="56" w:name="_Toc197409101"/>
      <w:r w:rsidRPr="00E47911">
        <w:t>Введение налоговых льгот для бизнеса, который софинансирует программы долгосрочных сбережений своих сотрудников, положительно скажется на размере пенсий этих работников. Об этом «Татар-информу» сообщил профессор КФУ, доктор экономических наук Игорь Кох.</w:t>
      </w:r>
      <w:bookmarkEnd w:id="56"/>
    </w:p>
    <w:p w14:paraId="1FEDB0BB" w14:textId="77777777" w:rsidR="00A50686" w:rsidRPr="00E47911" w:rsidRDefault="00A50686" w:rsidP="00A50686">
      <w:r w:rsidRPr="00E47911">
        <w:t>Ранее стало известно, что в России хотят ввести налоговые льготы для работодателей, которые софинансируют программы долгосрочных сбережений (ПДС) персонала. Этот инструмент власти продвигают как аналог пенсионной системы. Налоговые послабления могут начать действовать уже с 2026 года, сообщил «Известиям» глава комитета ГД по финрынку Анатолий Аксаков. Причем почти половина компаний готовы так поддерживать своих сотрудников.</w:t>
      </w:r>
    </w:p>
    <w:p w14:paraId="7CA1B625" w14:textId="77777777" w:rsidR="00A50686" w:rsidRPr="00E47911" w:rsidRDefault="00A50686" w:rsidP="00A50686">
      <w:r w:rsidRPr="00E47911">
        <w:t>«Если эти налоговые льготы будут пользоваться спросом у работодателей, и если работодатели действительно будут отчислять средства в фонды для пенсионного обеспечения, то это положительно скажется на размере пенсий работников», – считает Кох.</w:t>
      </w:r>
    </w:p>
    <w:p w14:paraId="62D59CD4" w14:textId="77777777" w:rsidR="00A50686" w:rsidRPr="00E47911" w:rsidRDefault="00A50686" w:rsidP="00A50686">
      <w:r w:rsidRPr="00E47911">
        <w:lastRenderedPageBreak/>
        <w:t>Он отметил, что уже сейчас ряд компаний платят взносы за своих сотрудников в негосударственные пенсионные фонды.</w:t>
      </w:r>
    </w:p>
    <w:p w14:paraId="37EE66BB" w14:textId="77777777" w:rsidR="00A50686" w:rsidRPr="00E47911" w:rsidRDefault="00A50686" w:rsidP="00A50686">
      <w:r w:rsidRPr="00E47911">
        <w:t>«Надо сказать, что и сейчас многие работодатели являются участниками негосударственных пенсионных фондов, и за своих сотрудников делают взносы. Если они будут делать это в большем объеме и за это получать льготы соответствующие, то это тоже положительно скажется на пенсиях», – резюмировал экономист.</w:t>
      </w:r>
    </w:p>
    <w:p w14:paraId="4FE7D51F" w14:textId="77777777" w:rsidR="00A50686" w:rsidRPr="00E47911" w:rsidRDefault="00A50686" w:rsidP="00A50686">
      <w:hyperlink r:id="rId16" w:history="1">
        <w:r w:rsidRPr="00E47911">
          <w:rPr>
            <w:rStyle w:val="a3"/>
            <w:lang w:val="en-US"/>
          </w:rPr>
          <w:t>https</w:t>
        </w:r>
        <w:r w:rsidRPr="00E47911">
          <w:rPr>
            <w:rStyle w:val="a3"/>
          </w:rPr>
          <w:t>://</w:t>
        </w:r>
        <w:r w:rsidRPr="00E47911">
          <w:rPr>
            <w:rStyle w:val="a3"/>
            <w:lang w:val="en-US"/>
          </w:rPr>
          <w:t>www</w:t>
        </w:r>
        <w:r w:rsidRPr="00E47911">
          <w:rPr>
            <w:rStyle w:val="a3"/>
          </w:rPr>
          <w:t>.</w:t>
        </w:r>
        <w:r w:rsidRPr="00E47911">
          <w:rPr>
            <w:rStyle w:val="a3"/>
            <w:lang w:val="en-US"/>
          </w:rPr>
          <w:t>tatar</w:t>
        </w:r>
        <w:r w:rsidRPr="00E47911">
          <w:rPr>
            <w:rStyle w:val="a3"/>
          </w:rPr>
          <w:t>-</w:t>
        </w:r>
        <w:r w:rsidRPr="00E47911">
          <w:rPr>
            <w:rStyle w:val="a3"/>
            <w:lang w:val="en-US"/>
          </w:rPr>
          <w:t>inform</w:t>
        </w:r>
        <w:r w:rsidRPr="00E47911">
          <w:rPr>
            <w:rStyle w:val="a3"/>
          </w:rPr>
          <w:t>.</w:t>
        </w:r>
        <w:r w:rsidRPr="00E47911">
          <w:rPr>
            <w:rStyle w:val="a3"/>
            <w:lang w:val="en-US"/>
          </w:rPr>
          <w:t>ru</w:t>
        </w:r>
        <w:r w:rsidRPr="00E47911">
          <w:rPr>
            <w:rStyle w:val="a3"/>
          </w:rPr>
          <w:t>/</w:t>
        </w:r>
        <w:r w:rsidRPr="00E47911">
          <w:rPr>
            <w:rStyle w:val="a3"/>
            <w:lang w:val="en-US"/>
          </w:rPr>
          <w:t>news</w:t>
        </w:r>
        <w:r w:rsidRPr="00E47911">
          <w:rPr>
            <w:rStyle w:val="a3"/>
          </w:rPr>
          <w:t>/</w:t>
        </w:r>
        <w:r w:rsidRPr="00E47911">
          <w:rPr>
            <w:rStyle w:val="a3"/>
            <w:lang w:val="en-US"/>
          </w:rPr>
          <w:t>ekonomist</w:t>
        </w:r>
        <w:r w:rsidRPr="00E47911">
          <w:rPr>
            <w:rStyle w:val="a3"/>
          </w:rPr>
          <w:t>-</w:t>
        </w:r>
        <w:r w:rsidRPr="00E47911">
          <w:rPr>
            <w:rStyle w:val="a3"/>
            <w:lang w:val="en-US"/>
          </w:rPr>
          <w:t>kox</w:t>
        </w:r>
        <w:r w:rsidRPr="00E47911">
          <w:rPr>
            <w:rStyle w:val="a3"/>
          </w:rPr>
          <w:t>-</w:t>
        </w:r>
        <w:r w:rsidRPr="00E47911">
          <w:rPr>
            <w:rStyle w:val="a3"/>
            <w:lang w:val="en-US"/>
          </w:rPr>
          <w:t>dopustil</w:t>
        </w:r>
        <w:r w:rsidRPr="00E47911">
          <w:rPr>
            <w:rStyle w:val="a3"/>
          </w:rPr>
          <w:t>-</w:t>
        </w:r>
        <w:r w:rsidRPr="00E47911">
          <w:rPr>
            <w:rStyle w:val="a3"/>
            <w:lang w:val="en-US"/>
          </w:rPr>
          <w:t>rost</w:t>
        </w:r>
        <w:r w:rsidRPr="00E47911">
          <w:rPr>
            <w:rStyle w:val="a3"/>
          </w:rPr>
          <w:t>-</w:t>
        </w:r>
        <w:r w:rsidRPr="00E47911">
          <w:rPr>
            <w:rStyle w:val="a3"/>
            <w:lang w:val="en-US"/>
          </w:rPr>
          <w:t>razmera</w:t>
        </w:r>
        <w:r w:rsidRPr="00E47911">
          <w:rPr>
            <w:rStyle w:val="a3"/>
          </w:rPr>
          <w:t>-</w:t>
        </w:r>
        <w:r w:rsidRPr="00E47911">
          <w:rPr>
            <w:rStyle w:val="a3"/>
            <w:lang w:val="en-US"/>
          </w:rPr>
          <w:t>pensii</w:t>
        </w:r>
        <w:r w:rsidRPr="00E47911">
          <w:rPr>
            <w:rStyle w:val="a3"/>
          </w:rPr>
          <w:t>-</w:t>
        </w:r>
        <w:r w:rsidRPr="00E47911">
          <w:rPr>
            <w:rStyle w:val="a3"/>
            <w:lang w:val="en-US"/>
          </w:rPr>
          <w:t>posle</w:t>
        </w:r>
        <w:r w:rsidRPr="00E47911">
          <w:rPr>
            <w:rStyle w:val="a3"/>
          </w:rPr>
          <w:t>-</w:t>
        </w:r>
        <w:r w:rsidRPr="00E47911">
          <w:rPr>
            <w:rStyle w:val="a3"/>
            <w:lang w:val="en-US"/>
          </w:rPr>
          <w:t>vvedeniya</w:t>
        </w:r>
        <w:r w:rsidRPr="00E47911">
          <w:rPr>
            <w:rStyle w:val="a3"/>
          </w:rPr>
          <w:t>-</w:t>
        </w:r>
        <w:r w:rsidRPr="00E47911">
          <w:rPr>
            <w:rStyle w:val="a3"/>
            <w:lang w:val="en-US"/>
          </w:rPr>
          <w:t>nalogovyx</w:t>
        </w:r>
        <w:r w:rsidRPr="00E47911">
          <w:rPr>
            <w:rStyle w:val="a3"/>
          </w:rPr>
          <w:t>-</w:t>
        </w:r>
        <w:r w:rsidRPr="00E47911">
          <w:rPr>
            <w:rStyle w:val="a3"/>
            <w:lang w:val="en-US"/>
          </w:rPr>
          <w:t>lgot</w:t>
        </w:r>
        <w:r w:rsidRPr="00E47911">
          <w:rPr>
            <w:rStyle w:val="a3"/>
          </w:rPr>
          <w:t>-5983047</w:t>
        </w:r>
      </w:hyperlink>
      <w:r w:rsidRPr="00E47911">
        <w:t xml:space="preserve"> </w:t>
      </w:r>
    </w:p>
    <w:p w14:paraId="0BE7E127" w14:textId="77777777" w:rsidR="00BA6790" w:rsidRPr="00E47911" w:rsidRDefault="00BA6790" w:rsidP="00BA6790">
      <w:pPr>
        <w:pStyle w:val="2"/>
      </w:pPr>
      <w:bookmarkStart w:id="57" w:name="a6"/>
      <w:bookmarkStart w:id="58" w:name="_Toc197409102"/>
      <w:bookmarkEnd w:id="57"/>
      <w:r w:rsidRPr="00E47911">
        <w:t>URA.RU, 05.05.2025, ЛДПР предлагает предусмотреть налоговый вычет работающим пенсионерам за взносы в НПФ</w:t>
      </w:r>
      <w:bookmarkEnd w:id="58"/>
    </w:p>
    <w:p w14:paraId="59B5554E" w14:textId="77777777" w:rsidR="00BA6790" w:rsidRPr="00E47911" w:rsidRDefault="00BA6790" w:rsidP="00D52397">
      <w:pPr>
        <w:pStyle w:val="3"/>
      </w:pPr>
      <w:bookmarkStart w:id="59" w:name="_Toc197409103"/>
      <w:r w:rsidRPr="00E47911">
        <w:t>С инициативой вернуть работающим пенсионерам налог для физических лиц (НДФЛ) за взносы в НПФ выступил полпред председателя ЛДПР Леонида Слуцкого в УрФО, депутат тюменской облдумы Владимир Сысоев. В частности, политик предложил полностью возвращать работающим пенсионерам НДФЛ с уплаченных ими взносов в негосударственные пенсионные фонды (НПФ) и по долгосрочным сбережениям.</w:t>
      </w:r>
      <w:bookmarkEnd w:id="59"/>
    </w:p>
    <w:p w14:paraId="1C967DC2" w14:textId="77777777" w:rsidR="00BA6790" w:rsidRPr="00E47911" w:rsidRDefault="00BA6790" w:rsidP="00BA6790">
      <w:r w:rsidRPr="00E47911">
        <w:t>«Сейчас право на вычеты есть и у работающих пенсионеров, за которых работодатель платит НДФЛ. Однако их число сокращается. Если в 2021 году трудились 22% пенсионеров, то к концу 2024-го — уже 19%. А ведь речь идет об опытных и активных людях, которые могут и хотят работать! Это особенно ценно сегодня, когда кадровый дефицит в нашей стране ощущается практически во всех отраслях», — пояснил URA.RU Владимир Сысоев.</w:t>
      </w:r>
    </w:p>
    <w:p w14:paraId="54634EF2" w14:textId="77777777" w:rsidR="00BA6790" w:rsidRPr="00E47911" w:rsidRDefault="00BA6790" w:rsidP="00BA6790">
      <w:r w:rsidRPr="00E47911">
        <w:t>В стране с 2024 года действует программа долгосрочных сбережений. Она представляет трудоустроенным гражданам право на налоговые вычеты по НДФЛ. Это касается взносов в НПФ как по пенсионным договорам, так и по долгосрочным сбережениям, добавляет депутат. Действующий сейчас вычет позволяет не отчислять НДФЛ с суммы взносов до 400 тысяч рублей в год. Но многие пенсионеры вносят гораздо меньшие суммы.</w:t>
      </w:r>
    </w:p>
    <w:p w14:paraId="00D88118" w14:textId="77777777" w:rsidR="00BA6790" w:rsidRPr="00E47911" w:rsidRDefault="00BA6790" w:rsidP="00BA6790">
      <w:r w:rsidRPr="00E47911">
        <w:t>«Считаю, необходимо скорректировать федеральное законодательство, чтобы полностью возвращать НДФЛ работающим пенсионерам в виде налогового вычета, если они вносят в негосударственные пенсионные фонды не менее 100 тысяч рублей ежегодно», — заявил парламентарий.</w:t>
      </w:r>
    </w:p>
    <w:p w14:paraId="0CDD2DC5" w14:textId="77777777" w:rsidR="00BA6790" w:rsidRPr="00E47911" w:rsidRDefault="00BA6790" w:rsidP="00BA6790">
      <w:r w:rsidRPr="00E47911">
        <w:t>По мнению Владимира Сысоева, новая мера поддержки улучшит материальное положение пенсионеров — они получат больше денег на руки. Кроме того, позволит работодателям удержать ценные кадры — больше возрастных сотрудников будут склонны продолжать свою трудовую деятельность.</w:t>
      </w:r>
    </w:p>
    <w:p w14:paraId="1C318CF3" w14:textId="77777777" w:rsidR="00BA6790" w:rsidRPr="00E47911" w:rsidRDefault="00BA6790" w:rsidP="00BA6790">
      <w:r w:rsidRPr="00E47911">
        <w:t>«И, наконец, третий плюс предложенной налоговой льготы связан со стимулированием тружеников к сбережениям. Следовательно, в НПФ вырастут объемы накоплений, которые можно будет инвестировать в отечественную экономику», — подытожил представитель ЛДПР.</w:t>
      </w:r>
    </w:p>
    <w:p w14:paraId="33F915F7" w14:textId="77777777" w:rsidR="00BA6790" w:rsidRPr="00E47911" w:rsidRDefault="00BA6790" w:rsidP="00BA6790">
      <w:r w:rsidRPr="00E47911">
        <w:lastRenderedPageBreak/>
        <w:t>Предложение Владимира Сысоева о возвращении НДФЛ работающим пенсионерам в виде налогового вычета можно было бы рассматривать как попытку ЛДПР перетянуть на свою сторону представителей старшего поколения, которые зачастую являются традиционным электоратом КПРФ. Однако стоит учитывать, что инициатива полпреда Слуцкого в УрФО вполне укладывается в общефедеральный тренд на усиление соцподдержки граждан в условиях роста налоговой нагрузки и перехода к прогрессивной шкале НДФЛ, отметил политолог Александр Лобов.</w:t>
      </w:r>
    </w:p>
    <w:p w14:paraId="75CC7217" w14:textId="77777777" w:rsidR="00BA6790" w:rsidRPr="00E47911" w:rsidRDefault="00BA6790" w:rsidP="00BA6790">
      <w:r w:rsidRPr="00E47911">
        <w:t>«Данная льгота актуальна и для жителей регионов тюменской „матрешки“. Ведь в Тюменской области, Югре и на Ямале достаточно высокий уровень жизни, заработной платы и процент официально трудоустроенных пенсионеров», — указал эксперт.</w:t>
      </w:r>
    </w:p>
    <w:p w14:paraId="3F41DE3E" w14:textId="77777777" w:rsidR="00BA6790" w:rsidRPr="00E47911" w:rsidRDefault="00BA6790" w:rsidP="00BA6790">
      <w:r w:rsidRPr="00E47911">
        <w:t>В этом контексте инициатива Владимира Сысоева — оперативная реакция на общественный запрос справедливого отношения государства к пожилым гражданам, считает Лобов. Эксперт подчеркнул значимость подобных предложений в условиях растущего внимания общества к проблемам старшего поколения.</w:t>
      </w:r>
    </w:p>
    <w:p w14:paraId="5CF7D8BF" w14:textId="77777777" w:rsidR="006106EC" w:rsidRDefault="00000000" w:rsidP="00BA6790">
      <w:pPr>
        <w:rPr>
          <w:rStyle w:val="a3"/>
        </w:rPr>
      </w:pPr>
      <w:hyperlink r:id="rId17" w:history="1">
        <w:r w:rsidR="00BA6790" w:rsidRPr="00E47911">
          <w:rPr>
            <w:rStyle w:val="a3"/>
          </w:rPr>
          <w:t>https://ura.news/news/1052928517</w:t>
        </w:r>
      </w:hyperlink>
    </w:p>
    <w:p w14:paraId="2B430AA1" w14:textId="77777777" w:rsidR="00962145" w:rsidRPr="00962145" w:rsidRDefault="00962145" w:rsidP="00962145">
      <w:pPr>
        <w:pStyle w:val="2"/>
      </w:pPr>
      <w:bookmarkStart w:id="60" w:name="_Toc197409104"/>
      <w:r w:rsidRPr="00962145">
        <w:t xml:space="preserve">Пенсия PRO, 05.05.2025, </w:t>
      </w:r>
      <w:r w:rsidRPr="00962145">
        <w:rPr>
          <w:rFonts w:eastAsia="Verdana"/>
        </w:rPr>
        <w:t>Пенсия госслужащего в 2025 году: из чего складывается и как увеличить</w:t>
      </w:r>
      <w:bookmarkEnd w:id="60"/>
    </w:p>
    <w:p w14:paraId="45FB83E7" w14:textId="77777777" w:rsidR="00962145" w:rsidRPr="00962145" w:rsidRDefault="00962145" w:rsidP="00962145">
      <w:pPr>
        <w:pStyle w:val="3"/>
      </w:pPr>
      <w:bookmarkStart w:id="61" w:name="_Toc197409105"/>
      <w:r w:rsidRPr="00962145">
        <w:t>В России не менее полутора миллиона госслужащих. Некоторые чиновники, военные, всевозможные силовики имеют право получать пенсию за выслугу лет. Рассказываем, как можно повлиять на размер пенсии на государственной службе.</w:t>
      </w:r>
      <w:bookmarkEnd w:id="61"/>
    </w:p>
    <w:p w14:paraId="5CFFFE59" w14:textId="77777777" w:rsidR="00962145" w:rsidRPr="00962145" w:rsidRDefault="00962145" w:rsidP="00962145">
      <w:r w:rsidRPr="00962145">
        <w:t>Что такое выслуга лет для госслужащих</w:t>
      </w:r>
    </w:p>
    <w:p w14:paraId="63CD7678" w14:textId="77777777" w:rsidR="00962145" w:rsidRPr="00962145" w:rsidRDefault="00962145" w:rsidP="00962145">
      <w:r w:rsidRPr="00962145">
        <w:t>Выслуга лет - это не просто количество отработанных лет. Это особый стаж, который учитывается при назначении пенсии и некоторых льгот. Он накапливается только на определенных должностях в структурах государственной власти и оценивается по отдельным правилам.</w:t>
      </w:r>
    </w:p>
    <w:p w14:paraId="5C46C723" w14:textId="77777777" w:rsidR="00962145" w:rsidRPr="00962145" w:rsidRDefault="00962145" w:rsidP="00962145">
      <w:r w:rsidRPr="00962145">
        <w:t>Государственная служба накладывает серьезные ограничения. Нельзя вести бизнес, владеть доходными активами, совмещать госслужбу и выборную должность в органах местного самоуправления. Но взамен - стабильность, более высокая зарплата по сравнению с обычными бюджетниками и возможность получать доплату к пенсии именно за выслугу лет.</w:t>
      </w:r>
    </w:p>
    <w:p w14:paraId="225278FC" w14:textId="77777777" w:rsidR="00962145" w:rsidRPr="00962145" w:rsidRDefault="00962145" w:rsidP="00962145">
      <w:r w:rsidRPr="00962145">
        <w:t>Стаж может накапливаться в разных учреждениях, на разных должностях - важно, чтобы они подпадали под требования закона. При расчете пенсии учитывается не только продолжительность службы, но и размер заработка, надбавки, индексации и ряд других факторов. Всем этим занимается Социальный фонд, когда приходит время выходить на пенсию.</w:t>
      </w:r>
    </w:p>
    <w:p w14:paraId="50F82B45" w14:textId="77777777" w:rsidR="00962145" w:rsidRPr="00962145" w:rsidRDefault="00962145" w:rsidP="00962145">
      <w:r w:rsidRPr="00962145">
        <w:t>Должности, дающие право на такую пенсию, делятся на несколько категорий: это федеральная гражданская служба, региональная, воинские должности и иные государственные посты. В круг государственных служащих входят сотрудники федеральных министерств и ведомств, региональных администраций, прокуратуры, налоговой, правоохранительных структур и других органов власти.</w:t>
      </w:r>
    </w:p>
    <w:p w14:paraId="5BA0DA18" w14:textId="77777777" w:rsidR="00962145" w:rsidRPr="00962145" w:rsidRDefault="00962145" w:rsidP="00962145">
      <w:r w:rsidRPr="00962145">
        <w:lastRenderedPageBreak/>
        <w:t>Не относятся к госслужащим:</w:t>
      </w:r>
    </w:p>
    <w:p w14:paraId="44DBB75D" w14:textId="77777777" w:rsidR="00962145" w:rsidRPr="00962145" w:rsidRDefault="00962145" w:rsidP="00962145">
      <w:r w:rsidRPr="00962145">
        <w:t>Условия для получения пенсии по выслуге лет</w:t>
      </w:r>
    </w:p>
    <w:p w14:paraId="3C165329" w14:textId="77777777" w:rsidR="00962145" w:rsidRPr="00962145" w:rsidRDefault="00962145" w:rsidP="00962145">
      <w:r w:rsidRPr="00962145">
        <w:t>Право на пенсию за выслугу лет зависит от того, в какой системе человек проходил государственную службу - на федеральном или региональном уровне. Для сотрудников федеральных ведомств порядок назначения пенсии установлен федеральным законодательством. В регионах действуют свои правила, закрепленные в местных нормативных актах.</w:t>
      </w:r>
    </w:p>
    <w:p w14:paraId="3F8126B5" w14:textId="77777777" w:rsidR="00962145" w:rsidRPr="00962145" w:rsidRDefault="00962145" w:rsidP="00962145">
      <w:r w:rsidRPr="00962145">
        <w:t>Минимальный стаж, необходимый для назначения такой пенсии, постепенно увеличивается. В 2024 году он составлял 19 лет, в 2025 - уже 19,5. С 2026 года - 20 лет.</w:t>
      </w:r>
    </w:p>
    <w:p w14:paraId="58B6CD49" w14:textId="77777777" w:rsidR="00962145" w:rsidRPr="00962145" w:rsidRDefault="00962145" w:rsidP="00962145">
      <w:r w:rsidRPr="00962145">
        <w:t xml:space="preserve">Пенсию назначают, если человек уволился по уважительным причинам:  </w:t>
      </w:r>
    </w:p>
    <w:p w14:paraId="77EE5A0F" w14:textId="77777777" w:rsidR="00962145" w:rsidRPr="00962145" w:rsidRDefault="00962145" w:rsidP="00962145">
      <w:r w:rsidRPr="00962145">
        <w:t xml:space="preserve">при ликвидации учреждения; </w:t>
      </w:r>
    </w:p>
    <w:p w14:paraId="0E01EAE9" w14:textId="77777777" w:rsidR="00962145" w:rsidRPr="00962145" w:rsidRDefault="00962145" w:rsidP="00962145">
      <w:r w:rsidRPr="00962145">
        <w:t xml:space="preserve">сокращении; </w:t>
      </w:r>
    </w:p>
    <w:p w14:paraId="7A9DB10D" w14:textId="77777777" w:rsidR="00962145" w:rsidRPr="00962145" w:rsidRDefault="00962145" w:rsidP="00962145">
      <w:r w:rsidRPr="00962145">
        <w:t xml:space="preserve">восстановлении другого сотрудника; </w:t>
      </w:r>
    </w:p>
    <w:p w14:paraId="0E9E39B6" w14:textId="77777777" w:rsidR="00962145" w:rsidRPr="00962145" w:rsidRDefault="00962145" w:rsidP="00962145">
      <w:r w:rsidRPr="00962145">
        <w:t xml:space="preserve">отказом от перевода на другую должность по состоянию здоровья; </w:t>
      </w:r>
    </w:p>
    <w:p w14:paraId="6718A380" w14:textId="77777777" w:rsidR="00962145" w:rsidRPr="00962145" w:rsidRDefault="00962145" w:rsidP="00962145">
      <w:r w:rsidRPr="00962145">
        <w:t xml:space="preserve">отказом от переезда в другую местность при смене места расположения госоргана; </w:t>
      </w:r>
    </w:p>
    <w:p w14:paraId="37456208" w14:textId="77777777" w:rsidR="00962145" w:rsidRPr="00962145" w:rsidRDefault="00962145" w:rsidP="00962145">
      <w:r w:rsidRPr="00962145">
        <w:t xml:space="preserve">при выходе на пенсию по возрасту; </w:t>
      </w:r>
    </w:p>
    <w:p w14:paraId="7BCEA265" w14:textId="77777777" w:rsidR="00962145" w:rsidRPr="00962145" w:rsidRDefault="00962145" w:rsidP="00962145">
      <w:r w:rsidRPr="00962145">
        <w:t xml:space="preserve">из-за проблем со здоровьем. </w:t>
      </w:r>
    </w:p>
    <w:p w14:paraId="4139068F" w14:textId="77777777" w:rsidR="00962145" w:rsidRPr="00962145" w:rsidRDefault="00962145" w:rsidP="00962145">
      <w:r w:rsidRPr="00962145">
        <w:t>Пенсия за выслугу лет назначается отдельно от страховой. Обычно она не индексируется, но для некоторых категорий делаются исключения. В 2025 году выплаты были повышены, в том числе для сотрудников МИД, дипломатической службы и силовых структур. У военных и силовиков с января вырос так называемый понижающий коэффициент - до 93,59 %. Это привело к увеличению всех их пенсий, в том числе за выслугу лет.</w:t>
      </w:r>
    </w:p>
    <w:p w14:paraId="43BD7E2E" w14:textId="77777777" w:rsidR="00962145" w:rsidRPr="00962145" w:rsidRDefault="00962145" w:rsidP="00962145">
      <w:r w:rsidRPr="00962145">
        <w:t>Важно! Пенсия за выслугу лет устанавливается к страховой пенсии по старости (инвалидности) и выплачивается одновременно с ней.</w:t>
      </w:r>
    </w:p>
    <w:p w14:paraId="579E8992" w14:textId="77777777" w:rsidR="00962145" w:rsidRPr="00962145" w:rsidRDefault="00962145" w:rsidP="00962145">
      <w:r w:rsidRPr="00962145">
        <w:t>Госслужащий может рассчитывать на пенсию за выслугу лет даже при увольнении по собственному желанию - если к этому моменту за плечами не менее 25 лет стажа на гражданской службе. Из них как минимум семь лет нужно отработать именно на федеральных должностях.</w:t>
      </w:r>
    </w:p>
    <w:p w14:paraId="78107E3A" w14:textId="77777777" w:rsidR="00962145" w:rsidRPr="00962145" w:rsidRDefault="00962145" w:rsidP="00962145">
      <w:r w:rsidRPr="00962145">
        <w:t>При этом в общий стаж могут быть засчитаны и другие периоды - если человек работал в организациях, перечисленных в указе президента, и занимал там должности, которые приравниваются к государственной службе. Эти периоды тоже могут быть учтены, но их нужно подтвердить: подойдут трудовой договор, должностная инструкция или другие официальные документы.</w:t>
      </w:r>
    </w:p>
    <w:p w14:paraId="2BC76F42" w14:textId="77777777" w:rsidR="00962145" w:rsidRPr="00962145" w:rsidRDefault="00962145" w:rsidP="00962145">
      <w:r w:rsidRPr="00962145">
        <w:t>Пенсия по выслуге лет не выплачивается действующим госслужащим. Нужно выбрать: либо зарплата чиновника и работа, либо пенсия с доплатой за выслугу лет.</w:t>
      </w:r>
    </w:p>
    <w:p w14:paraId="1D03F7F1" w14:textId="77777777" w:rsidR="00962145" w:rsidRPr="00962145" w:rsidRDefault="00962145" w:rsidP="00962145">
      <w:r w:rsidRPr="00962145">
        <w:t xml:space="preserve">Страховую пенсию в 2025 году назначают женщинам возрастом 58,5 лет, мужчинам - 63,5 лет. У госслужащих пенсионная реформа (увеличение пенсионного возраста) началась еще в 2017 году, на год раньше всех остальных. С 2021 года возраст выхода на </w:t>
      </w:r>
      <w:r w:rsidRPr="00962145">
        <w:lastRenderedPageBreak/>
        <w:t>пенсию людей и госслужащих практически синхронизировался. Но с 2028 года госслужащим снова придется работать больше, чем остальным.</w:t>
      </w:r>
    </w:p>
    <w:p w14:paraId="3C4B9E89" w14:textId="77777777" w:rsidR="00962145" w:rsidRPr="00962145" w:rsidRDefault="00962145" w:rsidP="00962145">
      <w:r w:rsidRPr="00962145">
        <w:t>Таблица с возрастом выхода не пенсию госслужащих. Источник: сайт СФР</w:t>
      </w:r>
    </w:p>
    <w:p w14:paraId="3C0DBA46" w14:textId="77777777" w:rsidR="00962145" w:rsidRPr="00962145" w:rsidRDefault="00962145" w:rsidP="00962145">
      <w:r w:rsidRPr="00962145">
        <w:t>От чего зависит пенсия госслужащего</w:t>
      </w:r>
    </w:p>
    <w:p w14:paraId="75AFD45C" w14:textId="77777777" w:rsidR="00962145" w:rsidRPr="00962145" w:rsidRDefault="00962145" w:rsidP="00962145">
      <w:r w:rsidRPr="00962145">
        <w:t xml:space="preserve">Пенсию за выслугу лет могут оформить те госслужащие, кто:  </w:t>
      </w:r>
    </w:p>
    <w:p w14:paraId="7572D1D1" w14:textId="77777777" w:rsidR="00962145" w:rsidRPr="00962145" w:rsidRDefault="00962145" w:rsidP="00962145">
      <w:r w:rsidRPr="00962145">
        <w:t xml:space="preserve">заработал как минимум один минимальный стаж; </w:t>
      </w:r>
    </w:p>
    <w:p w14:paraId="50E83DA1" w14:textId="77777777" w:rsidR="00962145" w:rsidRPr="00962145" w:rsidRDefault="00962145" w:rsidP="00962145">
      <w:r w:rsidRPr="00962145">
        <w:t xml:space="preserve">работал на замещении государственной должности хотя бы год. </w:t>
      </w:r>
    </w:p>
    <w:p w14:paraId="78912952" w14:textId="77777777" w:rsidR="00962145" w:rsidRPr="00962145" w:rsidRDefault="00962145" w:rsidP="00962145">
      <w:r w:rsidRPr="00962145">
        <w:t>Сейчас пенсия за выслугу лет госслужащим начисляется в размере 45 % зарплаты. За каждый год стажа государственной гражданской службы сверх стажа пенсия за выслугу лет увеличивается на 3 % среднемесячного заработка.</w:t>
      </w:r>
    </w:p>
    <w:p w14:paraId="73EB14D7" w14:textId="77777777" w:rsidR="00962145" w:rsidRPr="00962145" w:rsidRDefault="00962145" w:rsidP="00962145">
      <w:r w:rsidRPr="00962145">
        <w:t>«Размер зависит от продолжительности стажа государственной гражданской службы и составляет от 45 % до 75 % среднего заработка, из которого вычитается сумма страховой пенсии с фиксированной выплатой и повышениями. Остаток и является размером пенсии за выслугу лет (ст. 14 ФЗ «О государственном пенсионном обеспечении»). Для среднего заработка тоже установлено ограничение: он не может превышать 2,8 оклада федерального государственного гражданского служащего (ст. 21 ФЗ «О государственном пенсионном обеспечении»). Ольга Малиновская, партнер юридической фирмы «Юристы-Кузбасса.РФ»</w:t>
      </w:r>
    </w:p>
    <w:p w14:paraId="1C8B653B" w14:textId="77777777" w:rsidR="00962145" w:rsidRPr="00962145" w:rsidRDefault="00962145" w:rsidP="00962145">
      <w:r w:rsidRPr="00962145">
        <w:t>Важно!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 среднемесячного заработка федерального государственного гражданского служащего.</w:t>
      </w:r>
    </w:p>
    <w:p w14:paraId="2AB75C48" w14:textId="77777777" w:rsidR="00962145" w:rsidRPr="00962145" w:rsidRDefault="00962145" w:rsidP="00962145">
      <w:r w:rsidRPr="00962145">
        <w:t>Формула расчета:</w:t>
      </w:r>
    </w:p>
    <w:p w14:paraId="575BF372" w14:textId="77777777" w:rsidR="00962145" w:rsidRPr="00962145" w:rsidRDefault="00962145" w:rsidP="00962145">
      <w:r w:rsidRPr="00962145">
        <w:t>Пенсия = 45 % х (средний заработок до увольнения - страховая пенсия по старости или инвалидности) + средний заработок до увольнения х 3 % Ч выслуга сверх минимального стажа госслужбы</w:t>
      </w:r>
    </w:p>
    <w:p w14:paraId="7D974C94" w14:textId="77777777" w:rsidR="00962145" w:rsidRPr="00962145" w:rsidRDefault="00962145" w:rsidP="00962145">
      <w:r w:rsidRPr="00962145">
        <w:t>Пример:</w:t>
      </w:r>
    </w:p>
    <w:p w14:paraId="3061C6BF" w14:textId="77777777" w:rsidR="00962145" w:rsidRPr="00962145" w:rsidRDefault="00962145" w:rsidP="00962145">
      <w:r w:rsidRPr="00962145">
        <w:t>Госслужащий получал зарплату - 100 000 рублей, выслуга - 20 лет. Страховая пенсия 20 000 рублей.</w:t>
      </w:r>
    </w:p>
    <w:p w14:paraId="32126654" w14:textId="77777777" w:rsidR="00962145" w:rsidRPr="00962145" w:rsidRDefault="00962145" w:rsidP="00962145">
      <w:r w:rsidRPr="00962145">
        <w:t>Пенсия = (100 000 - 20 000) * 0,45 + 100 000 * 3 % * 1 = 39 000 рублей - доплата за выслугу в два раза больше, чем страховая пенсия</w:t>
      </w:r>
    </w:p>
    <w:p w14:paraId="06EC6F4C" w14:textId="77777777" w:rsidR="00962145" w:rsidRPr="00962145" w:rsidRDefault="00962145" w:rsidP="00962145">
      <w:r w:rsidRPr="00962145">
        <w:t>Как можно увеличить будущую пенсию госслужащего</w:t>
      </w:r>
    </w:p>
    <w:p w14:paraId="377674BA" w14:textId="77777777" w:rsidR="00962145" w:rsidRPr="00962145" w:rsidRDefault="00962145" w:rsidP="00962145">
      <w:r w:rsidRPr="00962145">
        <w:t>Зависеть только от базовой пенсии не обязательно - у госслужащих есть несколько способов повлиять на ее размер.</w:t>
      </w:r>
    </w:p>
    <w:p w14:paraId="5668CD4C" w14:textId="77777777" w:rsidR="00962145" w:rsidRPr="00962145" w:rsidRDefault="00962145" w:rsidP="00962145">
      <w:r w:rsidRPr="00962145">
        <w:t>Во-первых, чем выше заработок, тем выше пенсионные выплаты. Пенсия считается от среднемесячной зарплаты, поэтому продвижение по карьерной лестнице, повышение квалификации и новые должности напрямую влияют на размер выплат в будущем.</w:t>
      </w:r>
    </w:p>
    <w:p w14:paraId="0D98D2A0" w14:textId="77777777" w:rsidR="00962145" w:rsidRPr="00962145" w:rsidRDefault="00962145" w:rsidP="00962145">
      <w:r w:rsidRPr="00962145">
        <w:t xml:space="preserve">Во-вторых, можно подключить дополнительные источники накоплений. У гражданских госслужащих нет запрета на открытие индивидуального инвестиционного счета - через него можно откладывать деньги с налоговым вычетом и собирать свой личный </w:t>
      </w:r>
      <w:r w:rsidRPr="00962145">
        <w:lastRenderedPageBreak/>
        <w:t>пенсионный резерв. Но перед этим стоит проверить внутренние правила своего ведомства.</w:t>
      </w:r>
    </w:p>
    <w:p w14:paraId="3AD4FAD3" w14:textId="77777777" w:rsidR="00962145" w:rsidRPr="00962145" w:rsidRDefault="00962145" w:rsidP="00962145">
      <w:r w:rsidRPr="00962145">
        <w:t>И наконец, чем дольше человек работает в системе, тем выше итоговая пенсия. После 15 лет службы за каждый дополнительный год стажа добавляется 3 % к выплате. Если не торопиться с выходом на пенсию, можно ощутимо ее увеличить.</w:t>
      </w:r>
    </w:p>
    <w:p w14:paraId="17A73B0F" w14:textId="77777777" w:rsidR="00962145" w:rsidRPr="00962145" w:rsidRDefault="00962145" w:rsidP="00962145">
      <w:r w:rsidRPr="00962145">
        <w:t>Как оформить пенсию за выслугу лет</w:t>
      </w:r>
    </w:p>
    <w:p w14:paraId="05917017" w14:textId="77777777" w:rsidR="00962145" w:rsidRPr="00962145" w:rsidRDefault="00962145" w:rsidP="00962145">
      <w:r w:rsidRPr="00962145">
        <w:t>Пенсия за выслугу лет оформляется отдельно. Для этого вам нужны следующие документы:</w:t>
      </w:r>
    </w:p>
    <w:p w14:paraId="3785DA54" w14:textId="77777777" w:rsidR="00962145" w:rsidRPr="00962145" w:rsidRDefault="00962145" w:rsidP="00962145">
      <w:r w:rsidRPr="00962145">
        <w:t>Заявление рассматривается в десять рабочих дней. Результаты отправляются почтой. Или вам позвонят.</w:t>
      </w:r>
    </w:p>
    <w:p w14:paraId="2515964B" w14:textId="77777777" w:rsidR="00962145" w:rsidRPr="00962145" w:rsidRDefault="00962145" w:rsidP="00962145">
      <w:r w:rsidRPr="00962145">
        <w:t>Федеральный государственный гражданский служащий подает заявление на имя председателя правления СФР или туда, где замещалась должность перед увольнением.</w:t>
      </w:r>
    </w:p>
    <w:p w14:paraId="4833838D" w14:textId="77777777" w:rsidR="00962145" w:rsidRPr="00962145" w:rsidRDefault="00962145" w:rsidP="00962145">
      <w:r w:rsidRPr="00962145">
        <w:t>В случае реорганизации или ликвидации прежнего места работы документы подаются в кадровую службу федерального органа, которому переданы функции вашего реорганизованного или ликвидированного госоргана.</w:t>
      </w:r>
    </w:p>
    <w:p w14:paraId="7B4A9CEC" w14:textId="77777777" w:rsidR="00962145" w:rsidRPr="00962145" w:rsidRDefault="00962145" w:rsidP="00962145">
      <w:r w:rsidRPr="00962145">
        <w:t>В разных регионах система приема документов для назначения пенсии госслужащего может отличаться. Например, в Санкт-Петербурге документы придется подавать в МФЦ. Пенсия будет назначена с первого числа месяца, в котором подано заявление.</w:t>
      </w:r>
    </w:p>
    <w:p w14:paraId="78730EBB" w14:textId="77777777" w:rsidR="00962145" w:rsidRPr="00962145" w:rsidRDefault="00962145" w:rsidP="00962145">
      <w:r w:rsidRPr="00962145">
        <w:t>Ошибки при оформлении пенсии госслужащего - и как их избежать</w:t>
      </w:r>
    </w:p>
    <w:p w14:paraId="710905A8" w14:textId="77777777" w:rsidR="00962145" w:rsidRPr="00962145" w:rsidRDefault="00962145" w:rsidP="00962145">
      <w:r w:rsidRPr="00962145">
        <w:t>Даже при большом стаже и полном праве на выплаты можно столкнуться с задержками или недосчитанной пенсией. Чаще всего проблемы возникают из-за формальностей: неправильных записей, недостающих справок или забытых льгот. Ниже - главные ошибки, которые мешают вовремя и правильно оформить пенсию, и способы их предотвратить.</w:t>
      </w:r>
    </w:p>
    <w:p w14:paraId="022AE343" w14:textId="77777777" w:rsidR="00962145" w:rsidRPr="00962145" w:rsidRDefault="00962145" w:rsidP="00962145">
      <w:r w:rsidRPr="00962145">
        <w:t>1. Неполный пакет документов</w:t>
      </w:r>
    </w:p>
    <w:p w14:paraId="425D441A" w14:textId="77777777" w:rsidR="00962145" w:rsidRPr="00962145" w:rsidRDefault="00962145" w:rsidP="00962145">
      <w:r w:rsidRPr="00962145">
        <w:t>Часто не хватает справок о стаже, подтверждений выслуги, данных о должностях.</w:t>
      </w:r>
    </w:p>
    <w:p w14:paraId="0F0A6D39" w14:textId="77777777" w:rsidR="00962145" w:rsidRPr="00962145" w:rsidRDefault="00962145" w:rsidP="00962145">
      <w:r w:rsidRPr="00962145">
        <w:t>Что делать: заранее сверить список документов, запросить недостающие в архиве или по месту службы.</w:t>
      </w:r>
    </w:p>
    <w:p w14:paraId="1E0CCAAC" w14:textId="77777777" w:rsidR="00962145" w:rsidRPr="00962145" w:rsidRDefault="00962145" w:rsidP="00962145">
      <w:r w:rsidRPr="00962145">
        <w:t>2. Ошибки в стаже</w:t>
      </w:r>
    </w:p>
    <w:p w14:paraId="6BC7ED57" w14:textId="77777777" w:rsidR="00962145" w:rsidRPr="00962145" w:rsidRDefault="00962145" w:rsidP="00962145">
      <w:r w:rsidRPr="00962145">
        <w:t>Иногда в трудовой или ИЛС нет нужных записей - из-за этого теряются годы.</w:t>
      </w:r>
    </w:p>
    <w:p w14:paraId="6FE92008" w14:textId="77777777" w:rsidR="00962145" w:rsidRPr="00962145" w:rsidRDefault="00962145" w:rsidP="00962145">
      <w:r w:rsidRPr="00962145">
        <w:t>Что делать: проверить трудовую, ИЛС и выписки из пенсионного фонда, при спорных моментах - собирать допдоказательства (приказы, договоры, копии табелей).</w:t>
      </w:r>
    </w:p>
    <w:p w14:paraId="5D7ED5CE" w14:textId="77777777" w:rsidR="00962145" w:rsidRPr="00962145" w:rsidRDefault="00962145" w:rsidP="00962145">
      <w:r w:rsidRPr="00962145">
        <w:t>3. Пропущенные льготы</w:t>
      </w:r>
    </w:p>
    <w:p w14:paraId="65DD2643" w14:textId="77777777" w:rsidR="00962145" w:rsidRPr="00962145" w:rsidRDefault="00962145" w:rsidP="00962145">
      <w:r w:rsidRPr="00962145">
        <w:t>Не всегда учитывают службу в особых условиях, во вредных зонах или в отдаленных регионах.</w:t>
      </w:r>
    </w:p>
    <w:p w14:paraId="7011BDCA" w14:textId="77777777" w:rsidR="00962145" w:rsidRPr="00962145" w:rsidRDefault="00962145" w:rsidP="00962145">
      <w:r w:rsidRPr="00962145">
        <w:t>Что делать: изучить приказ Минтруда, уточнить у кадровика, какие периоды дают право на повышенные выплаты.</w:t>
      </w:r>
    </w:p>
    <w:p w14:paraId="73AAEC56" w14:textId="77777777" w:rsidR="00962145" w:rsidRPr="00962145" w:rsidRDefault="00962145" w:rsidP="00962145">
      <w:r w:rsidRPr="00962145">
        <w:t>4. Опоздание с подачей заявления</w:t>
      </w:r>
    </w:p>
    <w:p w14:paraId="7F39861D" w14:textId="77777777" w:rsidR="00962145" w:rsidRPr="00962145" w:rsidRDefault="00962145" w:rsidP="00962145">
      <w:r w:rsidRPr="00962145">
        <w:t>Из-за этого пенсия назначается позже и без доплат за просрочку.</w:t>
      </w:r>
    </w:p>
    <w:p w14:paraId="5CDB15DF" w14:textId="77777777" w:rsidR="00962145" w:rsidRPr="00962145" w:rsidRDefault="00962145" w:rsidP="00962145">
      <w:r w:rsidRPr="00962145">
        <w:lastRenderedPageBreak/>
        <w:t>Что делать: подать заявление за месяц до даты выхода на пенсию, собрать пакет заранее.</w:t>
      </w:r>
    </w:p>
    <w:p w14:paraId="5BE2F848" w14:textId="77777777" w:rsidR="00962145" w:rsidRPr="00962145" w:rsidRDefault="00962145" w:rsidP="00962145">
      <w:r w:rsidRPr="00962145">
        <w:t>5. Незнание новых правил</w:t>
      </w:r>
    </w:p>
    <w:p w14:paraId="2D5BCE0E" w14:textId="77777777" w:rsidR="00962145" w:rsidRPr="00962145" w:rsidRDefault="00962145" w:rsidP="00962145">
      <w:r w:rsidRPr="00962145">
        <w:t>С 2024 года для госслужащих увеличен минимальный стаж для выхода на пенсию за выслугу лет до 19 лет, изменена формула расчета пенсии - 45 % от среднемесячного заработка плюс 3 % за каждый год сверх минимума, но не более 75 %, введено ограничение учитываемого заработка до 2,8 окладов, продолжается поэтапное повышение пенсионного возраста до 65 лет для мужчин и 60 лет для женщин, а также упрощен порядок подачи документов - отменена необходимость предоставления ряда справок.</w:t>
      </w:r>
    </w:p>
    <w:p w14:paraId="35FCB824" w14:textId="77777777" w:rsidR="00962145" w:rsidRPr="00962145" w:rsidRDefault="00962145" w:rsidP="00962145">
      <w:r w:rsidRPr="00962145">
        <w:t>Что делать: уточнить условия на сайте Соцфонда или у юриста. Особенно если стаж пересекается с другими видами службы.</w:t>
      </w:r>
    </w:p>
    <w:p w14:paraId="3B311ABD" w14:textId="77777777" w:rsidR="00962145" w:rsidRPr="00962145" w:rsidRDefault="00962145" w:rsidP="00962145">
      <w:r w:rsidRPr="00962145">
        <w:t>Как госслужащему накопить на доплату к пенсии</w:t>
      </w:r>
    </w:p>
    <w:p w14:paraId="65DBA072" w14:textId="77777777" w:rsidR="00962145" w:rsidRPr="00962145" w:rsidRDefault="00962145" w:rsidP="00962145">
      <w:r w:rsidRPr="00962145">
        <w:t>Государственная пенсия - это основа, но не предел. Даже при стабильной службе стоит подумать о том, как собрать себе дополнительный доход на старость. Инструментов достаточно - и многие из них доступны гражданским госслужащим.</w:t>
      </w:r>
    </w:p>
    <w:p w14:paraId="35A722CF" w14:textId="77777777" w:rsidR="00962145" w:rsidRPr="00962145" w:rsidRDefault="00962145" w:rsidP="00962145">
      <w:r w:rsidRPr="00962145">
        <w:t>Негосударственный пенсионный фонд</w:t>
      </w:r>
    </w:p>
    <w:p w14:paraId="67EF4087" w14:textId="77777777" w:rsidR="00962145" w:rsidRPr="00962145" w:rsidRDefault="00962145" w:rsidP="00962145">
      <w:r w:rsidRPr="00962145">
        <w:t>Через договор добровольного пенсионного страхования можно копить в НПФ - аккуратно, с минимальными рисками. Эти фонды инвестируют строго по закону, без резких скачков. Средняя доходность - около 7-9 % в год. Деньги накапливаются постепенно и выплачиваются уже после выхода на пенсию - в виде ежемесячной прибавки.</w:t>
      </w:r>
    </w:p>
    <w:p w14:paraId="608B795F" w14:textId="77777777" w:rsidR="00962145" w:rsidRPr="00962145" w:rsidRDefault="00962145" w:rsidP="00962145">
      <w:r w:rsidRPr="00962145">
        <w:t>Плюс в том, что средства не сгорают - накопленное можно передать наследникам. Это дает чувство контроля: даже если не дожить до выплаты, деньги не пропадут. Кроме того, система понятна - взносы фиксируются, доходность рассчитывается, деньги защищены от слишком агрессивных вложений.</w:t>
      </w:r>
    </w:p>
    <w:p w14:paraId="61BC14CA" w14:textId="77777777" w:rsidR="00962145" w:rsidRPr="00962145" w:rsidRDefault="00962145" w:rsidP="00962145">
      <w:r w:rsidRPr="00962145">
        <w:t>Но есть и ограничения. Доходность не гарантирована - она зависит от экономической ситуации и политики фонда. Если фонд работает неэффективно, результат может быть ниже ожидаемого. Еще один нюанс - комиссии. Они не всегда прозрачны и могут съесть часть прибыли. Поэтому при выборе фонда важно смотреть не только на рекламу, но и на реальные отчеты и отзывы клиентов.</w:t>
      </w:r>
    </w:p>
    <w:p w14:paraId="07767D13" w14:textId="77777777" w:rsidR="00962145" w:rsidRPr="00962145" w:rsidRDefault="00962145" w:rsidP="00962145">
      <w:r w:rsidRPr="00962145">
        <w:t>Индивидуальный инвестиционный счет</w:t>
      </w:r>
    </w:p>
    <w:p w14:paraId="67A906C2" w14:textId="77777777" w:rsidR="00962145" w:rsidRPr="00962145" w:rsidRDefault="00962145" w:rsidP="00962145">
      <w:r w:rsidRPr="00962145">
        <w:t>Если ведомственные правила не запрещают, можно открыть ИИС и получать налоговый вычет - до 52 000 рублей в год. Подходит тем, кто готов держать средства не менее трех лет.</w:t>
      </w:r>
    </w:p>
    <w:p w14:paraId="5A753DE8" w14:textId="77777777" w:rsidR="00962145" w:rsidRPr="00962145" w:rsidRDefault="00962145" w:rsidP="00962145">
      <w:r w:rsidRPr="00962145">
        <w:t>Через ИИС можно покупать акции, облигации или фонды. Кто не готов к риску - выбирает надежные бумаги. Кто хочет роста - берет акции. Срок вложений - минимум три года, иначе теряется право на вычет.</w:t>
      </w:r>
    </w:p>
    <w:p w14:paraId="5ED4C9AB" w14:textId="77777777" w:rsidR="00962145" w:rsidRPr="00962145" w:rsidRDefault="00962145" w:rsidP="00962145">
      <w:r w:rsidRPr="00962145">
        <w:t>Преимущество ИИС - гибкость. Можно формировать свой портфель под любые цели. Плюс - реальная экономия за счет возврата налога, даже без активных вложений вычет уже дает ощутимую прибавку.</w:t>
      </w:r>
    </w:p>
    <w:p w14:paraId="24497D8A" w14:textId="77777777" w:rsidR="00962145" w:rsidRPr="00962145" w:rsidRDefault="00962145" w:rsidP="00962145">
      <w:r w:rsidRPr="00962145">
        <w:lastRenderedPageBreak/>
        <w:t>Недостатки тоже есть. Рынок не гарантирует прибыли - в отдельных периодах можно выйти в минус. Кроме того, управлять счетом придется самостоятельно или через доверительное управление, а это требует хотя бы базовых знаний. Еще один момент - не все ведомства позволяют открытие ИИС: стоит заранее уточнить у кадровиков, не будет ли конфликта с внутренними инструкциями.</w:t>
      </w:r>
    </w:p>
    <w:p w14:paraId="3261D77F" w14:textId="77777777" w:rsidR="00962145" w:rsidRPr="00962145" w:rsidRDefault="00962145" w:rsidP="00962145">
      <w:r w:rsidRPr="00962145">
        <w:t>Паи инвестиционных фондов</w:t>
      </w:r>
    </w:p>
    <w:p w14:paraId="6E94FE19" w14:textId="77777777" w:rsidR="00962145" w:rsidRPr="00962145" w:rsidRDefault="00962145" w:rsidP="00962145">
      <w:r w:rsidRPr="00962145">
        <w:t>Если индивидуальный инвестиционный счет недоступен, можно рассмотреть паи инвестиционных фондов. Это готовые стратегии под управлением профессионалов: есть фонды, ориентированные на облигации, акции или сбалансированные варианты. Инструмент подходит тем, кто хочет вложить деньги на срок от двух-трех лет без необходимости самостоятельно собирать портфель.</w:t>
      </w:r>
    </w:p>
    <w:p w14:paraId="64E4F28D" w14:textId="77777777" w:rsidR="00962145" w:rsidRPr="00962145" w:rsidRDefault="00962145" w:rsidP="00962145">
      <w:r w:rsidRPr="00962145">
        <w:t>Плюсы в том, что вложения сразу распределяются между десятками активов - это снижает риск и избавляет от необходимости постоянно следить за рынком. Порог входа низкий, а вывод средств, в отличие от пенсионных продуктов, возможен в любой момент.</w:t>
      </w:r>
    </w:p>
    <w:p w14:paraId="3E39F399" w14:textId="77777777" w:rsidR="00962145" w:rsidRPr="00962145" w:rsidRDefault="00962145" w:rsidP="00962145">
      <w:r w:rsidRPr="00962145">
        <w:t>Минусы - отсутствие гарантированной доходности, особенно в нестабильные периоды, а также комиссии, которые могут заметно снижать итоговую прибыль. Кроме того, многие условия прописаны сложным языком, и без подготовки разобраться в них непросто. Но при разумном подходе ПИФы могут стать рабочим инструментом для долгосрочных накоплений.</w:t>
      </w:r>
    </w:p>
    <w:p w14:paraId="50430F65" w14:textId="77777777" w:rsidR="00962145" w:rsidRPr="00962145" w:rsidRDefault="00962145" w:rsidP="00962145">
      <w:r w:rsidRPr="00962145">
        <w:t>Недвижимость</w:t>
      </w:r>
    </w:p>
    <w:p w14:paraId="37B2753A" w14:textId="77777777" w:rsidR="00962145" w:rsidRPr="00962145" w:rsidRDefault="00962145" w:rsidP="00962145">
      <w:r w:rsidRPr="00962145">
        <w:t>Инвестиции в жилье остаются одним из самых понятных и традиционных способов обеспечить себе доход в будущем. Сдача квартиры в аренду может приносить стабильные выплаты после выхода на пенсию, особенно если недвижимость выбрана грамотно.</w:t>
      </w:r>
    </w:p>
    <w:p w14:paraId="5447FC40" w14:textId="77777777" w:rsidR="00962145" w:rsidRPr="00962145" w:rsidRDefault="00962145" w:rsidP="00962145">
      <w:r w:rsidRPr="00962145">
        <w:t>Преимущество такого подхода - в реальном активе, который не исчезает при падении рынков и может передаваться по наследству. Минус - высокий порог входа: не у каждого есть возможность купить объект сразу. Плюс ко всему, управление недвижимостью требует времени, расходов и участия, особенно если арендаторы сменяются часто или возникают юридические сложности.</w:t>
      </w:r>
    </w:p>
    <w:p w14:paraId="68A4F658" w14:textId="77777777" w:rsidR="00962145" w:rsidRPr="00962145" w:rsidRDefault="00962145" w:rsidP="00962145">
      <w:r w:rsidRPr="00962145">
        <w:t>Банковские вклады</w:t>
      </w:r>
    </w:p>
    <w:p w14:paraId="1B8B78AB" w14:textId="77777777" w:rsidR="00962145" w:rsidRPr="00962145" w:rsidRDefault="00962145" w:rsidP="00962145">
      <w:r w:rsidRPr="00962145">
        <w:t>Весной 2025 года по отдельным вкладам можно найти ставку до 21 % годовых, но это, скорее, временная реакция банков на экономическую ситуацию. В среднем же депозиты приносят около 7-9 % в год.</w:t>
      </w:r>
    </w:p>
    <w:p w14:paraId="50A104C6" w14:textId="77777777" w:rsidR="00962145" w:rsidRPr="00962145" w:rsidRDefault="00962145" w:rsidP="00962145">
      <w:r w:rsidRPr="00962145">
        <w:t>Главный плюс - надежность: вклады застрахованы, риски минимальны, а деньги доступны в любой момент. Это инструмент не для роста, а для сохранения. Минус - доходность в долгосрочной перспективе может не покрыть инфляцию, особенно если держать деньги слишком осторожно и без пересмотра условий.</w:t>
      </w:r>
    </w:p>
    <w:p w14:paraId="4C40F2CD" w14:textId="77777777" w:rsidR="00962145" w:rsidRPr="00962145" w:rsidRDefault="00962145" w:rsidP="00962145">
      <w:r w:rsidRPr="00962145">
        <w:t>Корпоративные пенсионные программы</w:t>
      </w:r>
    </w:p>
    <w:p w14:paraId="72AF7843" w14:textId="77777777" w:rsidR="00962145" w:rsidRPr="00962145" w:rsidRDefault="00962145" w:rsidP="00962145">
      <w:r w:rsidRPr="00962145">
        <w:t>Некоторые государственные учреждения разрабатывают собственные схемы накоплений для сотрудников: часть зарплаты направляется на специальный счет, а работодатель делает дополнительные взносы. Условия могут быть разными - где-то взносы строго добровольные, где-то предусмотрено софинансирование.</w:t>
      </w:r>
    </w:p>
    <w:p w14:paraId="50A5A1B8" w14:textId="77777777" w:rsidR="00962145" w:rsidRPr="00962145" w:rsidRDefault="00962145" w:rsidP="00962145">
      <w:r w:rsidRPr="00962145">
        <w:lastRenderedPageBreak/>
        <w:t>Преимущество таких программ в том, что они дают возможность формировать второй источник выплат на пенсии. Минус - они пока встречаются нечасто, и действуют, как правило, только в крупных ведомствах. Но спросить о такой возможности в кадровой службе точно стоит.</w:t>
      </w:r>
    </w:p>
    <w:p w14:paraId="7D39E196" w14:textId="77777777" w:rsidR="00962145" w:rsidRPr="00962145" w:rsidRDefault="00962145" w:rsidP="00962145">
      <w:r w:rsidRPr="00962145">
        <w:t>Делаем правильные выводы</w:t>
      </w:r>
    </w:p>
    <w:p w14:paraId="30903E37" w14:textId="77777777" w:rsidR="00962145" w:rsidRPr="00962145" w:rsidRDefault="00962145" w:rsidP="00962145">
      <w:r w:rsidRPr="00962145">
        <w:t>Госслужба дает не только стабильную зарплату, но и возможность рассчитывать на отдельную пенсию за выслугу лет. Однако формула выплат сложная, а система - негибкая: есть потолок по размеру, есть требования к стажу, есть ограничения по индексации. Потому рассчитывать только на государство - значит рисковать.</w:t>
      </w:r>
    </w:p>
    <w:p w14:paraId="28AF8E3C" w14:textId="77777777" w:rsidR="00962145" w:rsidRPr="00962145" w:rsidRDefault="00962145" w:rsidP="00962145">
      <w:r w:rsidRPr="00962145">
        <w:t>Если хочется сохранить привычный уровень жизни, лучше подумать о дополнительных накоплениях заранее. У гражданских госслужащих есть выбор - от ИИС и НПФ до ПИФов, вкладов и недвижимости.</w:t>
      </w:r>
    </w:p>
    <w:p w14:paraId="71F06DDC" w14:textId="77777777" w:rsidR="00962145" w:rsidRPr="00962145" w:rsidRDefault="00962145" w:rsidP="00962145">
      <w:r w:rsidRPr="00962145">
        <w:t>Инна Филатова, Анастасия Болдырева</w:t>
      </w:r>
    </w:p>
    <w:p w14:paraId="2FB37780" w14:textId="77777777" w:rsidR="00962145" w:rsidRPr="00962145" w:rsidRDefault="00962145" w:rsidP="00962145">
      <w:hyperlink r:id="rId18" w:history="1">
        <w:r w:rsidRPr="00962145">
          <w:rPr>
            <w:rStyle w:val="a3"/>
          </w:rPr>
          <w:t>https://pensiya.pro/pensiya-gossluzhashhego-v-2024-godu-iz-chego-skladyvaetsya-i-kak-uvelichit/?scrollTo=comments-160342</w:t>
        </w:r>
      </w:hyperlink>
    </w:p>
    <w:p w14:paraId="12FC369B" w14:textId="01A79166" w:rsidR="001B0E00" w:rsidRDefault="001B0E00" w:rsidP="001B0E00">
      <w:pPr>
        <w:pStyle w:val="2"/>
      </w:pPr>
      <w:bookmarkStart w:id="62" w:name="_Toc197409106"/>
      <w:r>
        <w:t>Новости Москвы, 06.05.2025</w:t>
      </w:r>
      <w:r w:rsidRPr="001B0E00">
        <w:t xml:space="preserve">, </w:t>
      </w:r>
      <w:r>
        <w:t xml:space="preserve">В России планируют ввести налоговые льготы для работодателей за взносы в </w:t>
      </w:r>
      <w:r w:rsidR="00D37C26">
        <w:t>ПДС</w:t>
      </w:r>
      <w:r>
        <w:t xml:space="preserve"> сотрудников</w:t>
      </w:r>
      <w:bookmarkEnd w:id="62"/>
    </w:p>
    <w:p w14:paraId="70C78843" w14:textId="77777777" w:rsidR="001B0E00" w:rsidRDefault="001B0E00" w:rsidP="001B0E00">
      <w:pPr>
        <w:pStyle w:val="3"/>
      </w:pPr>
      <w:bookmarkStart w:id="63" w:name="_Toc197409107"/>
      <w:r>
        <w:t>В России планируют ввести налоговые льготы для работодателей, софинансирующих программы долгосрочных сбережений (ПДС) сотрудников. Власти позитивно оценивают эту инициативу, сообщил глава комитета Госдумы Анатолий Аксаков.</w:t>
      </w:r>
      <w:bookmarkEnd w:id="63"/>
    </w:p>
    <w:p w14:paraId="31C355C5" w14:textId="77777777" w:rsidR="001B0E00" w:rsidRDefault="001B0E00" w:rsidP="001B0E00">
      <w:r>
        <w:t>По словам депутата, мера может заработать уже с 2026 года. Ввести налоговый стимул для бизнеса, который софинансирует программу долгосрочных сбережений своих работников, предложил президент России Владимир Путин еще в июне 2024 года на ПМЭФ. Недавно эту инициативу одобрила комиссия правительства по законопроектной деятельности, уточняет газета.</w:t>
      </w:r>
    </w:p>
    <w:p w14:paraId="2DBE41E8" w14:textId="77777777" w:rsidR="001B0E00" w:rsidRDefault="001B0E00" w:rsidP="001B0E00">
      <w:r>
        <w:t>Новая льгота позволит работодателям софинансировать счета долгосрочных сбережений сотрудников до 12% от фонда оплаты труда, отметил президент Национальной ассоциации негосударственных пенсионных фондов (НАПФ) Сергей Беляков. Компании смогут учитывать взносы в ПДС как свои расходы и уменьшить базу при оплате налога на прибыль, добавил он.</w:t>
      </w:r>
    </w:p>
    <w:p w14:paraId="76F324DD" w14:textId="77777777" w:rsidR="001B0E00" w:rsidRDefault="001B0E00" w:rsidP="001B0E00">
      <w:r>
        <w:t>Инициативу поддержали в НАПФ, Сбербанке, ВТБ и НПФ «Газфонд». В ВТБ сочли логичным, если бизнес сможет устанавливать любой коэффициент софинансирования в зависимости от своих кадровых задач. Старший вице-президент Сбербанка Руслан Вестеровский выразил мнение, что введение налоговых льгот для работодателей может «значительно ускорить» рост числа участников ПДС и объемов вложений в программу. Кроме того, добавил он, такая мера создает дополнительные стимулы для бизнеса расширять социальный пакет, что особенно важно в условиях дефицита кадров.</w:t>
      </w:r>
    </w:p>
    <w:p w14:paraId="68DA2C57" w14:textId="77777777" w:rsidR="001B0E00" w:rsidRDefault="001B0E00" w:rsidP="001B0E00">
      <w:r>
        <w:lastRenderedPageBreak/>
        <w:t>Сейчас 46% компаний готовы поддерживать участие сотрудников в ПДС, следует из исследования СберНПФ. Причем половина из них - только при условии введения налоговых льгот.</w:t>
      </w:r>
    </w:p>
    <w:p w14:paraId="14E401C4" w14:textId="77777777" w:rsidR="001B0E00" w:rsidRDefault="001B0E00" w:rsidP="001B0E00">
      <w:r>
        <w:t>ПДС заработала в России с 1 января 2024 года. Президент РФ Владимир Путин поручил правительству привлечь в нее не менее 250 млрд руб. в 2024 году и не менее 1% ВВП в 2026 году. Программа предусматривает государственное софинансирование взносов на протяжении 10 лет в размере до 36 тыс. руб. в год, а также право на налоговый вычет. Использовать накопления можно через 15 лет, либо по достижении возраста 55 лет (для женщин) и 60 лет (для мужчин). Внесенные в рамках программы средства граждан застрахованы на 2,8 млн руб.</w:t>
      </w:r>
    </w:p>
    <w:p w14:paraId="0A246EDC" w14:textId="77777777" w:rsidR="001B0E00" w:rsidRPr="00E47911" w:rsidRDefault="001B0E00" w:rsidP="001B0E00">
      <w:hyperlink r:id="rId19" w:history="1">
        <w:r w:rsidRPr="00FF11EF">
          <w:rPr>
            <w:rStyle w:val="a3"/>
          </w:rPr>
          <w:t>https://moscow.media/vidnoe/402978375/</w:t>
        </w:r>
      </w:hyperlink>
      <w:r>
        <w:t xml:space="preserve"> </w:t>
      </w:r>
    </w:p>
    <w:p w14:paraId="32BD994E" w14:textId="77777777" w:rsidR="00AD5271" w:rsidRPr="00E47911" w:rsidRDefault="00AD5271" w:rsidP="00AD5271">
      <w:pPr>
        <w:pStyle w:val="2"/>
      </w:pPr>
      <w:bookmarkStart w:id="64" w:name="_Toc197409108"/>
      <w:r w:rsidRPr="00E47911">
        <w:t>Ноябрьск-Информ, 05.05.2025, Жители Ямала инвестировали в программу долгосрочных сбережений два миллиарда рублей</w:t>
      </w:r>
      <w:bookmarkEnd w:id="64"/>
    </w:p>
    <w:p w14:paraId="2EAF25B2" w14:textId="77777777" w:rsidR="00AD5271" w:rsidRPr="00E47911" w:rsidRDefault="00AD5271" w:rsidP="00D52397">
      <w:pPr>
        <w:pStyle w:val="3"/>
      </w:pPr>
      <w:bookmarkStart w:id="65" w:name="_Toc197409109"/>
      <w:r w:rsidRPr="00E47911">
        <w:t>В департаменте финансов Ямало-Ненецкого автономного округа состоялся брифинг, на котором первый заместитель директора Ольга Медведева рассказала о программе долгосрочных сбережений (ПДС).</w:t>
      </w:r>
      <w:bookmarkEnd w:id="65"/>
    </w:p>
    <w:p w14:paraId="1045E7C5" w14:textId="77777777" w:rsidR="00AD5271" w:rsidRPr="00E47911" w:rsidRDefault="00AD5271" w:rsidP="00AD5271">
      <w:r w:rsidRPr="00E47911">
        <w:t>Она начала работать с января 2024 года. Это сберегательный продукт, который позволяет гражданам получать дополнительный доход в будущем или создать «подушку безопасности» для любых целей. Участие в программе добровольное. На данный момент к ней присоединились около 7 000 жителей Ямала, а объем вложенных средств уже превысил 2 миллиарда рублей.</w:t>
      </w:r>
    </w:p>
    <w:p w14:paraId="64D93CB1" w14:textId="77777777" w:rsidR="00AD5271" w:rsidRPr="00E47911" w:rsidRDefault="00AD5271" w:rsidP="00AD5271">
      <w:r w:rsidRPr="00E47911">
        <w:t>Программа долгосрочных сбережений доступна для граждан с 18 лет. Кроме того, договор можно заключить в пользу своего ребенка или другого лица, независимо от возраста.</w:t>
      </w:r>
    </w:p>
    <w:p w14:paraId="7CFA411E" w14:textId="77777777" w:rsidR="00AD5271" w:rsidRPr="00E47911" w:rsidRDefault="00AD5271" w:rsidP="00AD5271">
      <w:r w:rsidRPr="00E47911">
        <w:t>Операторами программы выступают негосударственные пенсионные фонды. Они обеспечивают сохранность и доходность сбережений, а также осуществляют выплаты.</w:t>
      </w:r>
    </w:p>
    <w:p w14:paraId="27A10E8A" w14:textId="77777777" w:rsidR="00AD5271" w:rsidRPr="00E47911" w:rsidRDefault="00AD5271" w:rsidP="00AD5271">
      <w:r w:rsidRPr="00E47911">
        <w:t>Граждане могут самостоятельно формировать сбережения за счет взносов из личных средств или пенсионных накоплений. Для этого нужно подать заявление в негосударственный пенсионный фонд. Список таких фондов можно найти на сайте Ассоциации негосударственных пенсионных фондов.</w:t>
      </w:r>
    </w:p>
    <w:p w14:paraId="68B79AAC" w14:textId="77777777" w:rsidR="00AD5271" w:rsidRPr="00E47911" w:rsidRDefault="00AD5271" w:rsidP="00AD5271">
      <w:r w:rsidRPr="00E47911">
        <w:t>Человек сам определяет размер первого и последующих взносов. В рамках программы переводить их могут и работодатели. Средства на счете застрахованы на сумму до 2,8 миллиона рублей.</w:t>
      </w:r>
    </w:p>
    <w:p w14:paraId="66B5B0D1" w14:textId="77777777" w:rsidR="00AD5271" w:rsidRPr="00E47911" w:rsidRDefault="00AD5271" w:rsidP="00AD5271">
      <w:r w:rsidRPr="00E47911">
        <w:t>Программа предлагает различные стимулирующие меры для участников, включая дополнительное софинансирование со стороны государства до 36 тысяч рублей в год. Если среднемесячный доход гражданина составляет менее 80 000 рублей, то доплата осуществляется из расчета 1:1 (нужно внести на счет 36 000 рублей в год, 3 000 рублей в месяц). При среднемесячном доходе человека в 80 000–150 000 рублей доплата осуществляется из расчета 1:2 (нужно внести на счет за год 72 000 рублей, по 6 000 рублей в месяц). Если же среднемесячный доход участника программы более 150 000 рублей, то государство добавит к его накоплениям сумму из расчета 1:4 (ему нужно будет внести на счет за год 144 000 рублей, 12 000 рублей в месяц).</w:t>
      </w:r>
    </w:p>
    <w:p w14:paraId="634D3730" w14:textId="77777777" w:rsidR="00AD5271" w:rsidRPr="00E47911" w:rsidRDefault="00AD5271" w:rsidP="00AD5271">
      <w:r w:rsidRPr="00E47911">
        <w:lastRenderedPageBreak/>
        <w:t>Кроме того, они вправе получить налоговый вычет до 52 тысяч рублей при уплате взносов до 400 тысяч рублей в год.</w:t>
      </w:r>
    </w:p>
    <w:p w14:paraId="244B108B" w14:textId="77777777" w:rsidR="00AD5271" w:rsidRPr="00E47911" w:rsidRDefault="00AD5271" w:rsidP="00AD5271">
      <w:r w:rsidRPr="00E47911">
        <w:t>Однако следует учитывать, что если участник ПДС является работающим пенсионером или предпенсионером, рассчитывающим на ежегодные вычеты, то для их получения нельзя снимать деньги со счета ранее установленного срока: если он открыт в 2024–2026 годах – 5 лет; в 2027 году – 6 лет; в 2028 году – 7 лет; в 2029 году – 8 лет; в 2030 году – 9 лет.</w:t>
      </w:r>
    </w:p>
    <w:p w14:paraId="6EC671BF" w14:textId="77777777" w:rsidR="00AD5271" w:rsidRPr="00E47911" w:rsidRDefault="00AD5271" w:rsidP="00AD5271">
      <w:r w:rsidRPr="00E47911">
        <w:t>Сформированные средства будут инвестированы в облигации федерального займа, инфраструктурные облигации, корпоративные облигации и другие надежные ценные бумаги. При этом гражданин может заключить договоры с несколькими операторами.</w:t>
      </w:r>
    </w:p>
    <w:p w14:paraId="4E0690A4" w14:textId="77777777" w:rsidR="00AD5271" w:rsidRPr="00E47911" w:rsidRDefault="00AD5271" w:rsidP="00AD5271">
      <w:r w:rsidRPr="00E47911">
        <w:t>Деньги можно использовать как дополнительный доход после 15 лет участия в программе или по достижении 55 лет для женщин и 60 лет для мужчин. Также их можно забрать в любой момент, но досрочно, без потери дохода, вывести деньги удастся в случае особых жизненных ситуаций, таких как дорогостоящее лечение или образование детей.</w:t>
      </w:r>
    </w:p>
    <w:p w14:paraId="6CE7BEEA" w14:textId="77777777" w:rsidR="00AD5271" w:rsidRPr="00E47911" w:rsidRDefault="00AD5271" w:rsidP="00AD5271">
      <w:r w:rsidRPr="00E47911">
        <w:t>Средства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14:paraId="119400F6" w14:textId="77777777" w:rsidR="00AD5271" w:rsidRPr="00E47911" w:rsidRDefault="00AD5271" w:rsidP="00AD5271">
      <w:hyperlink r:id="rId20" w:history="1">
        <w:r w:rsidRPr="00E47911">
          <w:rPr>
            <w:rStyle w:val="a3"/>
          </w:rPr>
          <w:t>https://noyabrsk-inform.ru/zhiteli-jamala-investirovali-v-programmu-dolgosrochnyh-sberezhenij-dva-milliarda-rublej</w:t>
        </w:r>
      </w:hyperlink>
      <w:r w:rsidRPr="00E47911">
        <w:t xml:space="preserve"> </w:t>
      </w:r>
    </w:p>
    <w:p w14:paraId="75F58AD8" w14:textId="77777777" w:rsidR="00AD5271" w:rsidRPr="00E47911" w:rsidRDefault="00AD5271" w:rsidP="00AD5271">
      <w:pPr>
        <w:pStyle w:val="2"/>
      </w:pPr>
      <w:bookmarkStart w:id="66" w:name="_Toc197409110"/>
      <w:r w:rsidRPr="00E47911">
        <w:t>ИА Приуралье, 05.05.2025, Жители Ямала могут создать для себя подушку безопасности</w:t>
      </w:r>
      <w:bookmarkEnd w:id="66"/>
    </w:p>
    <w:p w14:paraId="67DC8A7C" w14:textId="77777777" w:rsidR="00AD5271" w:rsidRPr="00E47911" w:rsidRDefault="00AD5271" w:rsidP="00D52397">
      <w:pPr>
        <w:pStyle w:val="3"/>
      </w:pPr>
      <w:bookmarkStart w:id="67" w:name="_Toc197409111"/>
      <w:r w:rsidRPr="00E47911">
        <w:t>О программе долгосрочных сбережений рассказала первый замдиректора департамента Ольга Медведева на брифинге в депфине Ямала.</w:t>
      </w:r>
      <w:bookmarkEnd w:id="67"/>
    </w:p>
    <w:p w14:paraId="12B9A75E" w14:textId="77777777" w:rsidR="00AD5271" w:rsidRPr="00E47911" w:rsidRDefault="00AD5271" w:rsidP="00AD5271">
      <w:r w:rsidRPr="00E47911">
        <w:t>Как она отметила, программа долгосрочных сбережений работает более года – с января 2024 года. Этот сберегательный продукт позволит получать гражданам дополнительный доход в будущем или создать «подушку безопасности» на любые цели. Участие в программе добровольное.</w:t>
      </w:r>
    </w:p>
    <w:p w14:paraId="77567F56" w14:textId="77777777" w:rsidR="00AD5271" w:rsidRPr="00E47911" w:rsidRDefault="00AD5271" w:rsidP="00AD5271">
      <w:r w:rsidRPr="00E47911">
        <w:t>Уже 7000 ямальцев являются участниками программы, объем вложенных средств составляет свыше 2 млрд рублей. Чтобы влиться в программу, необходимо сделать взнос не менее 2 тысяч рублей в Негосударственный пенсионный фонд. Участвовать могут россияне от 18 лет.</w:t>
      </w:r>
    </w:p>
    <w:p w14:paraId="4C5FFD4E" w14:textId="77777777" w:rsidR="00AD5271" w:rsidRPr="00E47911" w:rsidRDefault="00AD5271" w:rsidP="00AD5271">
      <w:r w:rsidRPr="00E47911">
        <w:t>«Государство софинансирует программу. Если доход гражданина составляет до 80 тысяч рублей в месяц, то государство за каждую вложенную тысячу дает тысячу рублей. Если ваш доход составляет от 80 до 150 тысяч рублей в месяц, то софинансирование со стороны государства составляет 1,2. Ну, если доход гражданина превышает 150 тысяч рублей, то софинансируется 1,4 вложенных средств», – рассказала Медведева.</w:t>
      </w:r>
    </w:p>
    <w:p w14:paraId="198564F1" w14:textId="77777777" w:rsidR="00AD5271" w:rsidRPr="00E47911" w:rsidRDefault="00AD5271" w:rsidP="00AD5271">
      <w:r w:rsidRPr="00E47911">
        <w:t>Негосударственные пенсионные фонды вкладывают деньги в различные активы, поэтому деньги не обесцениваются из-за инфляции. С суммы не более 400 тысяч рублей можно сделать налоговый вычет.</w:t>
      </w:r>
    </w:p>
    <w:p w14:paraId="2D7E2F98" w14:textId="77777777" w:rsidR="00AD5271" w:rsidRPr="00E47911" w:rsidRDefault="00AD5271" w:rsidP="00AD5271">
      <w:r w:rsidRPr="00E47911">
        <w:lastRenderedPageBreak/>
        <w:t xml:space="preserve">Программа рассчитана на 15 лет. При этом выйти из неё можно досрочно, сняв деньги при необходимости. Кроме того, денежные средства, находящиеся на счёте, могут унаследовать дети. </w:t>
      </w:r>
    </w:p>
    <w:p w14:paraId="5CF49CFA" w14:textId="77777777" w:rsidR="00AD5271" w:rsidRPr="00E47911" w:rsidRDefault="00AD5271" w:rsidP="00AD5271">
      <w:hyperlink r:id="rId21" w:history="1">
        <w:r w:rsidRPr="00E47911">
          <w:rPr>
            <w:rStyle w:val="a3"/>
          </w:rPr>
          <w:t>https://priuralye.ru/news/v-regione/zhiteli-yamala-mogut-sozdat-dlya-sebya-podushku-bezopasnosti-/</w:t>
        </w:r>
      </w:hyperlink>
      <w:r w:rsidRPr="00E47911">
        <w:t xml:space="preserve"> </w:t>
      </w:r>
    </w:p>
    <w:p w14:paraId="2F371CF4" w14:textId="77777777" w:rsidR="00AD5271" w:rsidRPr="00E47911" w:rsidRDefault="00AD5271" w:rsidP="00AD5271">
      <w:pPr>
        <w:pStyle w:val="2"/>
      </w:pPr>
      <w:bookmarkStart w:id="68" w:name="_Toc197409112"/>
      <w:r w:rsidRPr="00E47911">
        <w:t>Муравленко 24, 05.05.2025, Участие в программе долгосрочных сбережений добровольное</w:t>
      </w:r>
      <w:bookmarkEnd w:id="68"/>
    </w:p>
    <w:p w14:paraId="705E9953" w14:textId="77777777" w:rsidR="00AD5271" w:rsidRPr="00E47911" w:rsidRDefault="00AD5271" w:rsidP="00D52397">
      <w:pPr>
        <w:pStyle w:val="3"/>
      </w:pPr>
      <w:bookmarkStart w:id="69" w:name="_Toc197409113"/>
      <w:r w:rsidRPr="00E47911">
        <w:t>Программа долгосрочных сбережений работает в стране с января 2024 года. Этот сберегательный продукт позволит получать гражданам дополнительный доход в будущем или создать «подушку безопасности» на любые цели. Участие в программе добровольное.</w:t>
      </w:r>
      <w:bookmarkEnd w:id="69"/>
    </w:p>
    <w:p w14:paraId="782CF970" w14:textId="77777777" w:rsidR="00AD5271" w:rsidRPr="00E47911" w:rsidRDefault="00AD5271" w:rsidP="00AD5271">
      <w:r w:rsidRPr="00E47911">
        <w:t>Уже 7000 ямальцев являются участниками программы, объем вложенных средств составляет свыше 2 млрд рублей. Чтобы влиться в программу, необходимо сделать взнос не менее 2 тысяч рублей в Негосударственный пенсионный фонд. Участвовать могут россияне от 18 лет.</w:t>
      </w:r>
    </w:p>
    <w:p w14:paraId="706A3A4A" w14:textId="77777777" w:rsidR="00AD5271" w:rsidRPr="00E47911" w:rsidRDefault="00AD5271" w:rsidP="00AD5271">
      <w:r w:rsidRPr="00E47911">
        <w:t>«Государство софинансирует программу. Если доход гражданина составляет до 80 тысяч рублей в месяц, то государство за каждую вложенную тысячу дает тысячу рублей. Если ваш доход составляет от 80 до 150 тысяч рублей в месяц, то софинансирование со стороны государства составляет 1,2. Ну, если доход гражданина превышает 150 тысяч рублей, то софинансируется 1,4 вложенных средств», – рассказала Медведева.</w:t>
      </w:r>
    </w:p>
    <w:p w14:paraId="364B2BC9" w14:textId="77777777" w:rsidR="00AD5271" w:rsidRPr="00E47911" w:rsidRDefault="00AD5271" w:rsidP="00AD5271">
      <w:r w:rsidRPr="00E47911">
        <w:t>Негосударственные пенсионные фонды вкладывают деньги в различные активы, поэтому деньги не обесцениваются из-за инфляции. С суммы не более 400 тысяч рублей можно сделать налоговый вычет.</w:t>
      </w:r>
    </w:p>
    <w:p w14:paraId="7CDB7E14" w14:textId="77777777" w:rsidR="00AD5271" w:rsidRPr="00E47911" w:rsidRDefault="00AD5271" w:rsidP="00AD5271">
      <w:r w:rsidRPr="00E47911">
        <w:t>Программа рассчитана на 15 лет. При этом выйти из неё можно досрочно, сняв деньги при необходимости. Кроме того, денежные средства, находящиеся на счёте, могут унаследовать дети.</w:t>
      </w:r>
    </w:p>
    <w:p w14:paraId="0B80D116" w14:textId="77777777" w:rsidR="00BA6790" w:rsidRPr="00E47911" w:rsidRDefault="00AD5271" w:rsidP="00AD5271">
      <w:hyperlink r:id="rId22" w:history="1">
        <w:r w:rsidRPr="00E47911">
          <w:rPr>
            <w:rStyle w:val="a3"/>
          </w:rPr>
          <w:t>https://www.muravlenko24.ru/news/73086-uchastie-v-programme-dolgosrochnyh-sberezhenij-dobrovolnoe.html</w:t>
        </w:r>
      </w:hyperlink>
    </w:p>
    <w:p w14:paraId="67E1EA5E" w14:textId="77777777" w:rsidR="00A50686" w:rsidRPr="00E47911" w:rsidRDefault="00A50686" w:rsidP="00A50686">
      <w:pPr>
        <w:pStyle w:val="2"/>
      </w:pPr>
      <w:bookmarkStart w:id="70" w:name="_Toc197409114"/>
      <w:r w:rsidRPr="00E47911">
        <w:t>Курские известия, 05.05.2025, Куряне в рамках программы долгосрочных сбережений заключили договоров на 199 млн рублей</w:t>
      </w:r>
      <w:bookmarkEnd w:id="70"/>
    </w:p>
    <w:p w14:paraId="60E90CE3" w14:textId="77777777" w:rsidR="00A50686" w:rsidRPr="00E47911" w:rsidRDefault="00A50686" w:rsidP="00D52397">
      <w:pPr>
        <w:pStyle w:val="3"/>
      </w:pPr>
      <w:bookmarkStart w:id="71" w:name="_Toc197409115"/>
      <w:r w:rsidRPr="00E47911">
        <w:t>Куряне в рамках программы долгосрочных сбережений заключили с начала года семь тысяч договоров на общую сумму 199 миллионов рублей</w:t>
      </w:r>
      <w:bookmarkEnd w:id="71"/>
    </w:p>
    <w:p w14:paraId="67A03A27" w14:textId="77777777" w:rsidR="00A50686" w:rsidRPr="00E47911" w:rsidRDefault="00A50686" w:rsidP="00A50686">
      <w:r w:rsidRPr="00E47911">
        <w:t>Программа функционирует как накопительный счет и доступна через 35 негосударственных пенсионных фондов (НПФ). По всей стране за текущий год россияне подписали договоры ПДС на сумму 250 миллиардов рублей. Одним из ключевых факторов, способствующих интересу к программе, стало увеличение срока государственного софинансирования с трех до десяти лет. Кроме того, банки предлагают комбинированные вклады с повышенными процентными ставками только для участников ПДС.</w:t>
      </w:r>
    </w:p>
    <w:p w14:paraId="08E3D445" w14:textId="77777777" w:rsidR="00A50686" w:rsidRPr="00E47911" w:rsidRDefault="00A50686" w:rsidP="00A50686">
      <w:r w:rsidRPr="00E47911">
        <w:lastRenderedPageBreak/>
        <w:t>Заместитель управляющего курским отделением Банка России Александр Устенко объясняет преимущества программы: в течение десяти лет государство будет добавлять на счет участника до 36 тысяч рублей в год, что зависит от размера собственных взносов и ежемесячного дохода. Накопления можно начать использовать через 15 лет участия в программе или по достижении 55 лет для женщин и 60 лет для мужчин.</w:t>
      </w:r>
    </w:p>
    <w:p w14:paraId="27531656" w14:textId="77777777" w:rsidR="00A50686" w:rsidRPr="00E47911" w:rsidRDefault="00A50686" w:rsidP="00A50686">
      <w:r w:rsidRPr="00E47911">
        <w:t>Все внесенные средства, включая инвестиционный доход, застрахованы на сумму 2,8 миллиона рублей — это вдвое больше, чем сумма страховки по банковскому вкладу. Также участники ПДС имеют право на налоговый вычет и могут вернуть часть уплаченного подоходного налога за год, отметили в Банке России.</w:t>
      </w:r>
    </w:p>
    <w:p w14:paraId="398CAEB8" w14:textId="77777777" w:rsidR="00A50686" w:rsidRPr="00E47911" w:rsidRDefault="00A50686" w:rsidP="00A50686">
      <w:hyperlink r:id="rId23" w:history="1">
        <w:r w:rsidRPr="00E47911">
          <w:rPr>
            <w:rStyle w:val="a3"/>
            <w:lang w:val="en-US"/>
          </w:rPr>
          <w:t>https</w:t>
        </w:r>
        <w:r w:rsidRPr="00E47911">
          <w:rPr>
            <w:rStyle w:val="a3"/>
          </w:rPr>
          <w:t>://</w:t>
        </w:r>
        <w:r w:rsidRPr="00E47911">
          <w:rPr>
            <w:rStyle w:val="a3"/>
            <w:lang w:val="en-US"/>
          </w:rPr>
          <w:t>kursk</w:t>
        </w:r>
        <w:r w:rsidRPr="00E47911">
          <w:rPr>
            <w:rStyle w:val="a3"/>
          </w:rPr>
          <w:t>-</w:t>
        </w:r>
        <w:r w:rsidRPr="00E47911">
          <w:rPr>
            <w:rStyle w:val="a3"/>
            <w:lang w:val="en-US"/>
          </w:rPr>
          <w:t>izvestia</w:t>
        </w:r>
        <w:r w:rsidRPr="00E47911">
          <w:rPr>
            <w:rStyle w:val="a3"/>
          </w:rPr>
          <w:t>.</w:t>
        </w:r>
        <w:r w:rsidRPr="00E47911">
          <w:rPr>
            <w:rStyle w:val="a3"/>
            <w:lang w:val="en-US"/>
          </w:rPr>
          <w:t>ru</w:t>
        </w:r>
        <w:r w:rsidRPr="00E47911">
          <w:rPr>
            <w:rStyle w:val="a3"/>
          </w:rPr>
          <w:t>/</w:t>
        </w:r>
        <w:r w:rsidRPr="00E47911">
          <w:rPr>
            <w:rStyle w:val="a3"/>
            <w:lang w:val="en-US"/>
          </w:rPr>
          <w:t>news</w:t>
        </w:r>
        <w:r w:rsidRPr="00E47911">
          <w:rPr>
            <w:rStyle w:val="a3"/>
          </w:rPr>
          <w:t>/224872/</w:t>
        </w:r>
      </w:hyperlink>
      <w:r w:rsidRPr="00E47911">
        <w:t xml:space="preserve"> </w:t>
      </w:r>
    </w:p>
    <w:p w14:paraId="65179BA3" w14:textId="77777777" w:rsidR="00A50686" w:rsidRPr="00E47911" w:rsidRDefault="00A50686" w:rsidP="00A50686">
      <w:pPr>
        <w:pStyle w:val="2"/>
      </w:pPr>
      <w:bookmarkStart w:id="72" w:name="_Toc197409116"/>
      <w:r w:rsidRPr="00E47911">
        <w:t>ВяткаКиров, 05.05.2025, Государство позаботилось о финансовой безопасности кировчан</w:t>
      </w:r>
      <w:bookmarkEnd w:id="72"/>
    </w:p>
    <w:p w14:paraId="55BAB167" w14:textId="77777777" w:rsidR="00A50686" w:rsidRPr="00E47911" w:rsidRDefault="00A50686" w:rsidP="00D52397">
      <w:pPr>
        <w:pStyle w:val="3"/>
      </w:pPr>
      <w:bookmarkStart w:id="73" w:name="_Toc197409117"/>
      <w:r w:rsidRPr="00E47911">
        <w:t>Программа долгосрочных сбережений используется как один из инструментов для реализации нацпроекта “Эффективная и конкурентная экономика”.</w:t>
      </w:r>
      <w:bookmarkEnd w:id="73"/>
    </w:p>
    <w:p w14:paraId="7634998D" w14:textId="75545418" w:rsidR="00A50686" w:rsidRPr="00E47911" w:rsidRDefault="00A50686" w:rsidP="00A50686">
      <w:r w:rsidRPr="00E47911">
        <w:t>Посредством ПДС кировчане могут накопить подушку безопасности на случай форс-мажора или даже увеличить сумму будущей пенсии.</w:t>
      </w:r>
      <w:r w:rsidR="00D37C26">
        <w:t xml:space="preserve"> </w:t>
      </w:r>
      <w:r w:rsidRPr="00E47911">
        <w:t xml:space="preserve">В приумножении денежных средств вам поможет негосударственный пенсионный фонд. Чтобы узнать, какие условия необходимо соблюсти для того, чтобы обрести финансовую независимость в будущем, ознакомьтесь с информацией на сайте программы: </w:t>
      </w:r>
      <w:r w:rsidRPr="00E47911">
        <w:rPr>
          <w:lang w:val="en-US"/>
        </w:rPr>
        <w:t>pds</w:t>
      </w:r>
      <w:r w:rsidRPr="00E47911">
        <w:t>.</w:t>
      </w:r>
      <w:r w:rsidRPr="00E47911">
        <w:rPr>
          <w:lang w:val="en-US"/>
        </w:rPr>
        <w:t>napf</w:t>
      </w:r>
      <w:r w:rsidRPr="00E47911">
        <w:t>.</w:t>
      </w:r>
      <w:r w:rsidRPr="00E47911">
        <w:rPr>
          <w:lang w:val="en-US"/>
        </w:rPr>
        <w:t>ru</w:t>
      </w:r>
      <w:r w:rsidRPr="00E47911">
        <w:t>/.</w:t>
      </w:r>
    </w:p>
    <w:p w14:paraId="5AF3ADF5" w14:textId="77777777" w:rsidR="00A50686" w:rsidRPr="00E47911" w:rsidRDefault="00A50686" w:rsidP="00A50686">
      <w:hyperlink r:id="rId24" w:history="1">
        <w:r w:rsidRPr="00E47911">
          <w:rPr>
            <w:rStyle w:val="a3"/>
            <w:lang w:val="en-US"/>
          </w:rPr>
          <w:t>https</w:t>
        </w:r>
        <w:r w:rsidRPr="00E47911">
          <w:rPr>
            <w:rStyle w:val="a3"/>
          </w:rPr>
          <w:t>://</w:t>
        </w:r>
        <w:r w:rsidRPr="00E47911">
          <w:rPr>
            <w:rStyle w:val="a3"/>
            <w:lang w:val="en-US"/>
          </w:rPr>
          <w:t>vyatkakirov</w:t>
        </w:r>
        <w:r w:rsidRPr="00E47911">
          <w:rPr>
            <w:rStyle w:val="a3"/>
          </w:rPr>
          <w:t>.</w:t>
        </w:r>
        <w:r w:rsidRPr="00E47911">
          <w:rPr>
            <w:rStyle w:val="a3"/>
            <w:lang w:val="en-US"/>
          </w:rPr>
          <w:t>ru</w:t>
        </w:r>
        <w:r w:rsidRPr="00E47911">
          <w:rPr>
            <w:rStyle w:val="a3"/>
          </w:rPr>
          <w:t>/</w:t>
        </w:r>
        <w:r w:rsidRPr="00E47911">
          <w:rPr>
            <w:rStyle w:val="a3"/>
            <w:lang w:val="en-US"/>
          </w:rPr>
          <w:t>news</w:t>
        </w:r>
        <w:r w:rsidRPr="00E47911">
          <w:rPr>
            <w:rStyle w:val="a3"/>
          </w:rPr>
          <w:t>/</w:t>
        </w:r>
        <w:r w:rsidRPr="00E47911">
          <w:rPr>
            <w:rStyle w:val="a3"/>
            <w:lang w:val="en-US"/>
          </w:rPr>
          <w:t>gosudarstvo</w:t>
        </w:r>
        <w:r w:rsidRPr="00E47911">
          <w:rPr>
            <w:rStyle w:val="a3"/>
          </w:rPr>
          <w:t>-</w:t>
        </w:r>
        <w:r w:rsidRPr="00E47911">
          <w:rPr>
            <w:rStyle w:val="a3"/>
            <w:lang w:val="en-US"/>
          </w:rPr>
          <w:t>pozabotilos</w:t>
        </w:r>
        <w:r w:rsidRPr="00E47911">
          <w:rPr>
            <w:rStyle w:val="a3"/>
          </w:rPr>
          <w:t>-</w:t>
        </w:r>
        <w:r w:rsidRPr="00E47911">
          <w:rPr>
            <w:rStyle w:val="a3"/>
            <w:lang w:val="en-US"/>
          </w:rPr>
          <w:t>o</w:t>
        </w:r>
        <w:r w:rsidRPr="00E47911">
          <w:rPr>
            <w:rStyle w:val="a3"/>
          </w:rPr>
          <w:t>-</w:t>
        </w:r>
        <w:r w:rsidRPr="00E47911">
          <w:rPr>
            <w:rStyle w:val="a3"/>
            <w:lang w:val="en-US"/>
          </w:rPr>
          <w:t>finansovoy</w:t>
        </w:r>
        <w:r w:rsidRPr="00E47911">
          <w:rPr>
            <w:rStyle w:val="a3"/>
          </w:rPr>
          <w:t>-</w:t>
        </w:r>
        <w:r w:rsidRPr="00E47911">
          <w:rPr>
            <w:rStyle w:val="a3"/>
            <w:lang w:val="en-US"/>
          </w:rPr>
          <w:t>bezopasnosti</w:t>
        </w:r>
        <w:r w:rsidRPr="00E47911">
          <w:rPr>
            <w:rStyle w:val="a3"/>
          </w:rPr>
          <w:t>-</w:t>
        </w:r>
        <w:r w:rsidRPr="00E47911">
          <w:rPr>
            <w:rStyle w:val="a3"/>
            <w:lang w:val="en-US"/>
          </w:rPr>
          <w:t>kirovchan</w:t>
        </w:r>
      </w:hyperlink>
      <w:r w:rsidRPr="00E47911">
        <w:t xml:space="preserve"> </w:t>
      </w:r>
    </w:p>
    <w:p w14:paraId="51657408" w14:textId="77777777" w:rsidR="00C03554" w:rsidRPr="00E47911" w:rsidRDefault="00C03554" w:rsidP="00C03554">
      <w:pPr>
        <w:pStyle w:val="2"/>
      </w:pPr>
      <w:bookmarkStart w:id="74" w:name="_Toc197409118"/>
      <w:r w:rsidRPr="00E47911">
        <w:t>ТОП Тверь, 05.05.2025, НПФ ВТБ предлагает ПДС с расторжением без штрафов</w:t>
      </w:r>
      <w:bookmarkEnd w:id="74"/>
    </w:p>
    <w:p w14:paraId="3C21438E" w14:textId="77777777" w:rsidR="00C03554" w:rsidRPr="00E47911" w:rsidRDefault="00C03554" w:rsidP="00D52397">
      <w:pPr>
        <w:pStyle w:val="3"/>
      </w:pPr>
      <w:bookmarkStart w:id="75" w:name="_Toc197409119"/>
      <w:r w:rsidRPr="00E47911">
        <w:t>ВТБ Пенсионный фонд предлагает попробовать «тест-драйв» программы долгосрочных сбережений тем, кто рассматривает участие в ПДС, но сомневается в своем решении. Для этого НПФ разработал специальные условия, которые позволяют клиентам выйти из программы в любое время.</w:t>
      </w:r>
      <w:bookmarkEnd w:id="75"/>
    </w:p>
    <w:p w14:paraId="63296099" w14:textId="77777777" w:rsidR="00C03554" w:rsidRPr="00E47911" w:rsidRDefault="00C03554" w:rsidP="00C03554">
      <w:r w:rsidRPr="00E47911">
        <w:t>Теперь в фонде можно принять участие в ПДС и выйти из нее в любой момент: если срочно потребуется забрать деньги – личные взносы и начисленный инвестиционный доход можно будет забрать в полном объеме без понижающих коэффициентов, которые сегодня у различных фондов могут составлять до 20% в первый год.</w:t>
      </w:r>
    </w:p>
    <w:p w14:paraId="456BA865" w14:textId="77777777" w:rsidR="00C03554" w:rsidRPr="00E47911" w:rsidRDefault="00C03554" w:rsidP="00C03554">
      <w:r w:rsidRPr="00E47911">
        <w:t>«Для тех клиентов, которые опасаются вкладывать деньги на долгий срок, мы предлагаем специальные условия. Если им не понравится ПДС или срочно потребуются вложенные средства, фонд вернет их в полном объеме без штрафов. Такая опция доступна с первого дня после заключения договора долгосрочных сбережений», – комментирует директор департамента развития продуктов и цифровых продаж ВТБ Пенсионный фонд Николай Дубакин.</w:t>
      </w:r>
    </w:p>
    <w:p w14:paraId="4E280A39" w14:textId="77777777" w:rsidR="00C03554" w:rsidRPr="00E47911" w:rsidRDefault="00C03554" w:rsidP="00C03554">
      <w:r w:rsidRPr="00E47911">
        <w:t xml:space="preserve">Оформить договор долгосрочных сбережений на специальных условиях «тест-драйва» можно только онлайн на сайте НПФ ВТБ. Все преимущества стандартной программы </w:t>
      </w:r>
      <w:r w:rsidRPr="00E47911">
        <w:lastRenderedPageBreak/>
        <w:t>долгосрочных сбережений в этом случае остаются доступными: участники смогут увеличить капитал не только за счет инвестиционного дохода от НПФ ВТБ, но и за счет финансовой поддержки от государства, которая может составить до 36 тыс. рублей в год в течение первых 10 лет участия. Также клиенты смогут ежегодно вернуть до 88 тыс. рублей от суммы своих взносов по договору в виде налогового вычета, размер которого зависит от налоговой ставки.</w:t>
      </w:r>
    </w:p>
    <w:p w14:paraId="711D1D3F" w14:textId="77777777" w:rsidR="00C03554" w:rsidRPr="00E47911" w:rsidRDefault="00C03554" w:rsidP="00C03554">
      <w:r w:rsidRPr="00E47911">
        <w:t>Отметим, что даже в случае «тест-драйва» досрочное расторжение договора по ПДС все же имеет ряд законодательных особенностей. Участник программы потеряет право на получение государственной поддержки на долгосрочные сбережения, в том числе по вновь заключенным договорам. Это произойдет со следующего года после получения выкупной суммы – объема личных средств, выплаченных участнику при расторжении договора по ПДС. В случае получения участником налоговых вычетов, они будут удержаны фондом из этой суммы. Также начисленный по договору инвестиционный доход будет облагаться НДФЛ.</w:t>
      </w:r>
    </w:p>
    <w:p w14:paraId="04F7F359" w14:textId="77777777" w:rsidR="00C03554" w:rsidRPr="00E47911" w:rsidRDefault="00C03554" w:rsidP="00C03554">
      <w:r w:rsidRPr="00E47911">
        <w:t>По условиям программы получить выплаты с учетом сумм господдержки и средств пенсионных накоплений по обязательному пенсионному страхованию можно через 15 лет после заключения договора ПДС или по достижению возраста 55 лет для женщин и 60 лет для мужчин, а также в особых жизненных ситуациях.</w:t>
      </w:r>
    </w:p>
    <w:p w14:paraId="373F61BE" w14:textId="77777777" w:rsidR="00AD5271" w:rsidRPr="00E47911" w:rsidRDefault="00C03554" w:rsidP="00C03554">
      <w:hyperlink r:id="rId25" w:history="1">
        <w:r w:rsidRPr="00E47911">
          <w:rPr>
            <w:rStyle w:val="a3"/>
          </w:rPr>
          <w:t>https://toptver.ru/lenta/npf-vtb-predlagaet-pds-s-rastorzheniem-bez-shtrafov/</w:t>
        </w:r>
      </w:hyperlink>
    </w:p>
    <w:p w14:paraId="159589A5" w14:textId="77777777" w:rsidR="00255102" w:rsidRPr="00E47911" w:rsidRDefault="00255102" w:rsidP="00A50686">
      <w:pPr>
        <w:pStyle w:val="2"/>
      </w:pPr>
      <w:bookmarkStart w:id="76" w:name="_Toc197409120"/>
      <w:r w:rsidRPr="00E47911">
        <w:t>Ростов Газета, 05.05.2025, Юрий Авдеев, ВТБ: «Трендом года станут долгосрочные сбережения»</w:t>
      </w:r>
      <w:bookmarkEnd w:id="76"/>
    </w:p>
    <w:p w14:paraId="24CE4DB1" w14:textId="77777777" w:rsidR="00255102" w:rsidRPr="00E47911" w:rsidRDefault="00255102" w:rsidP="00D52397">
      <w:pPr>
        <w:pStyle w:val="3"/>
      </w:pPr>
      <w:bookmarkStart w:id="77" w:name="_Toc197409121"/>
      <w:r w:rsidRPr="00E47911">
        <w:t>Экономическая ситуация в стране — предмет активного обсуждения не только для экспертов, но и простых людей. Россияне стремятся разобраться в текущей повестке, чтобы грамотно управлять своими средствами. RostovGazeta встретилась с управляющим ВТБ Ростовской области — вице-президентом ВТБ Юрием Авдеевым, чтобы обсудить текущие финансовые тренды. В интервью он объяснил, почему жители региона стали чаще интересоваться новостями финансового рынка, а также рассказал о современных инструментах, которые позволяют сохранить и приумножить капитал в меняющихся экономических условиях.</w:t>
      </w:r>
      <w:bookmarkEnd w:id="77"/>
    </w:p>
    <w:p w14:paraId="19875579" w14:textId="77777777" w:rsidR="00255102" w:rsidRPr="00E47911" w:rsidRDefault="00255102" w:rsidP="00255102">
      <w:r w:rsidRPr="00E47911">
        <w:t>&lt;...&gt;</w:t>
      </w:r>
    </w:p>
    <w:p w14:paraId="77E6B215" w14:textId="77777777" w:rsidR="00255102" w:rsidRPr="00E47911" w:rsidRDefault="00255102" w:rsidP="00255102">
      <w:r w:rsidRPr="00E47911">
        <w:t>Можно ли ожидать изменения ключевой ставки в ближайшее время?</w:t>
      </w:r>
    </w:p>
    <w:p w14:paraId="684AD97F" w14:textId="77777777" w:rsidR="00CF3BA0" w:rsidRPr="00E47911" w:rsidRDefault="00255102" w:rsidP="00255102">
      <w:r w:rsidRPr="00E47911">
        <w:t xml:space="preserve">— Существенного снижения доходности по вкладам в течение первого полугодия аналитики ВТБ не прогнозируют, но определенная коррекция, в зависимости от решений регулятора, возможна. На протяжении первого полугодия ключевая ставка сохранится на высоком уровне, и это обеспечит значительную доходность по сберегательным продуктам. Средний уровень ставок по вкладам составит 18-19% годовых. Если вступить в </w:t>
      </w:r>
      <w:r w:rsidRPr="00E47911">
        <w:rPr>
          <w:b/>
        </w:rPr>
        <w:t>программу долгосрочных сбережений</w:t>
      </w:r>
      <w:r w:rsidRPr="00E47911">
        <w:t xml:space="preserve"> и оформить вклад «Двойная выгода», то можно получить ставку до 24% годовых.</w:t>
      </w:r>
    </w:p>
    <w:p w14:paraId="1A86BF5F" w14:textId="77777777" w:rsidR="00255102" w:rsidRPr="00E47911" w:rsidRDefault="00255102" w:rsidP="00255102">
      <w:r w:rsidRPr="00E47911">
        <w:t>То есть сейчас самое время разместить деньги на долгий срок?</w:t>
      </w:r>
    </w:p>
    <w:p w14:paraId="3E685802" w14:textId="77777777" w:rsidR="00255102" w:rsidRPr="00E47911" w:rsidRDefault="00255102" w:rsidP="00255102">
      <w:r w:rsidRPr="00E47911">
        <w:t xml:space="preserve">— Да, сейчас оптимальное время для размещения долгосрочных сбережений и получения от них максимальной выгоды. Поэтому люди действительно стали больше </w:t>
      </w:r>
      <w:r w:rsidRPr="00E47911">
        <w:lastRenderedPageBreak/>
        <w:t>интересоваться финансовыми новостями, а следовательно — разбираться в банковских продуктах, использовать их преимущества. Многие вкладчики сегодня финансируют крупные покупки доходностью по депозитам, а кто-то закрывает как минимум половину среднего платежа по ипотеке. Финансовая грамотность населения растет, это очевидно.</w:t>
      </w:r>
    </w:p>
    <w:p w14:paraId="44051CEB" w14:textId="77777777" w:rsidR="00255102" w:rsidRPr="00E47911" w:rsidRDefault="00255102" w:rsidP="00255102">
      <w:r w:rsidRPr="00E47911">
        <w:t>&lt;...&gt;</w:t>
      </w:r>
    </w:p>
    <w:p w14:paraId="13333532" w14:textId="77777777" w:rsidR="00C03554" w:rsidRPr="00E47911" w:rsidRDefault="00255102" w:rsidP="00255102">
      <w:hyperlink r:id="rId26" w:history="1">
        <w:r w:rsidRPr="00E47911">
          <w:rPr>
            <w:rStyle w:val="a3"/>
          </w:rPr>
          <w:t>https://rostovgazeta.ru/news/2025-05-05/yuriy-avdeev-vtb-trendom-goda-stanut-dolgosrochnye-sberezheniya-5383613</w:t>
        </w:r>
      </w:hyperlink>
    </w:p>
    <w:p w14:paraId="2E8C8021" w14:textId="77777777" w:rsidR="00255102" w:rsidRPr="00E47911" w:rsidRDefault="00255102" w:rsidP="00255102"/>
    <w:p w14:paraId="5F1C37F8" w14:textId="77777777" w:rsidR="00111D7C" w:rsidRPr="00E47911" w:rsidRDefault="00111D7C" w:rsidP="00111D7C">
      <w:pPr>
        <w:pStyle w:val="10"/>
      </w:pPr>
      <w:bookmarkStart w:id="78" w:name="_Toc165991074"/>
      <w:bookmarkStart w:id="79" w:name="_Toc197409122"/>
      <w:r w:rsidRPr="00E47911">
        <w:t>Новости развития системы обязательного пенсионного страхования и страховой пенсии</w:t>
      </w:r>
      <w:bookmarkEnd w:id="43"/>
      <w:bookmarkEnd w:id="44"/>
      <w:bookmarkEnd w:id="45"/>
      <w:bookmarkEnd w:id="78"/>
      <w:bookmarkEnd w:id="79"/>
    </w:p>
    <w:p w14:paraId="589C17F5" w14:textId="77777777" w:rsidR="00C75192" w:rsidRPr="00E47911" w:rsidRDefault="00C75192" w:rsidP="00C75192">
      <w:pPr>
        <w:pStyle w:val="2"/>
      </w:pPr>
      <w:bookmarkStart w:id="80" w:name="_Toc197409123"/>
      <w:r w:rsidRPr="00E47911">
        <w:t>Профиль, 05.05.2025, Старость – в радость: как государство хочет улучшить жизнь и здоровье старшего поколения</w:t>
      </w:r>
      <w:bookmarkEnd w:id="80"/>
    </w:p>
    <w:p w14:paraId="774FFD4C" w14:textId="77777777" w:rsidR="00C75192" w:rsidRPr="00E47911" w:rsidRDefault="00C75192" w:rsidP="00D52397">
      <w:pPr>
        <w:pStyle w:val="3"/>
      </w:pPr>
      <w:bookmarkStart w:id="81" w:name="_Toc197409124"/>
      <w:r w:rsidRPr="00E47911">
        <w:t>Россия - социальное государство, поэтому власти уделяют особое внимание поддержке социально незащищенных слоев населения, в том числе пенсионеров. В интересах пожилых людей реализуют национальные проекты и федеральные программы, которые 10 лет назад были объединены в Стратегию действий. Какие задачи удалось решить, и что планируется в среднесрочной перспективе?</w:t>
      </w:r>
      <w:bookmarkEnd w:id="81"/>
    </w:p>
    <w:p w14:paraId="52B55102" w14:textId="77777777" w:rsidR="00C75192" w:rsidRPr="00E47911" w:rsidRDefault="00C75192" w:rsidP="00C75192">
      <w:r w:rsidRPr="00E47911">
        <w:t>Правительство в апреле утвердило очередную Стратегию действий в интересах старшего поколения до 2030 года. Предыдущая была принята в 2016-м и недавно завершилась. Новый документ аккумулировал предложения федеральных министерств и ведомств, властей регионов, общественных организаций и экспертного сообщества. Основу Стратегии составили два национальных проекта «Семья» и «Продолжительная и активная жизнь».</w:t>
      </w:r>
    </w:p>
    <w:p w14:paraId="10F19212" w14:textId="77777777" w:rsidR="00C75192" w:rsidRPr="00E47911" w:rsidRDefault="00C75192" w:rsidP="00C75192">
      <w:r w:rsidRPr="00E47911">
        <w:t>К приоритетам государственной политики отнесено: создание условий для самореализации и социальной активности представителей «серебряного возраста», повышение продолжительности, уровня и качества их жизни, обеспечение доступности медицинской помощи и различных услуг. Целевая аудитория - поколение 60+. Сегодня это почти 34,5 млн россиян, а через шесть лет, как ожидается, будет на 2 млн больше.</w:t>
      </w:r>
    </w:p>
    <w:p w14:paraId="1E7D75F0" w14:textId="77777777" w:rsidR="00C75192" w:rsidRPr="00E47911" w:rsidRDefault="00C75192" w:rsidP="00C75192">
      <w:r w:rsidRPr="00E47911">
        <w:t>Произойдет это за счет постепенного роста средней продолжительности жизни. За 20 лет показатель увеличился на 8,5 года и в начале 2024-го достиг 73,5 года. К 2030-му ожидаемая продолжительность жизни в России должна составить не менее 78 лет, в дальнейшем - превысить 80-летний рубеж. Такие цели поставил президент Владимир Путин в феврале прошлого года в послании Федеральному собранию. Стратегия делает ставку на увеличение продолжительности трудовой деятельности после достижения пенсионного возраста. В помощь - программы дополнительного обучения, профессионального образования и переподготовки для работников старше 50 лет. Это помогает получить новые компетенции, чтобы оставаться востребованными на рынке труда.</w:t>
      </w:r>
    </w:p>
    <w:p w14:paraId="4E2230E8" w14:textId="77777777" w:rsidR="00C75192" w:rsidRPr="00E47911" w:rsidRDefault="00C75192" w:rsidP="00C75192">
      <w:r w:rsidRPr="00E47911">
        <w:lastRenderedPageBreak/>
        <w:t>Одно из направлений - поддержка предпринимательских инициатив. Пенсионерам доступна помощь от государства по программе социального контракта: 350 тыс. руб. - на открытие своего бизнеса, до 200 тыс. руб. - на развитие личного подсобного хозяйства, до 30 тыс. руб. - на обучение навыкам в этих сферах. Хорошие перспективы у платформенной занятости для надомной, временной и дистанционной работы.</w:t>
      </w:r>
    </w:p>
    <w:p w14:paraId="10BB2161" w14:textId="77777777" w:rsidR="00C75192" w:rsidRPr="00E47911" w:rsidRDefault="00C75192" w:rsidP="00C75192">
      <w:r w:rsidRPr="00E47911">
        <w:t>Стратегия действий в интересах старшего поколения обеспечена серьезными финансовыми ресурсами. В частности, шестилетний бюджет национального проекта «Продолжительная и активная жизнь» превышает 2 трлн руб. В 2025-м на мероприятия потратят 500 млрд руб., в том числе более 173 млрд руб. направят на субсидии и 140 млрд руб. - на медицинскую помощь онкологическим больным.</w:t>
      </w:r>
    </w:p>
    <w:p w14:paraId="75FC4BB2" w14:textId="77777777" w:rsidR="00C75192" w:rsidRPr="00E47911" w:rsidRDefault="00C75192" w:rsidP="00C75192">
      <w:r w:rsidRPr="00E47911">
        <w:t>Автор - профессор кафедры корпоративных финансов и корпоративного управления факультета экономики и бизнеса Финансового университета при правительстве РФ</w:t>
      </w:r>
    </w:p>
    <w:p w14:paraId="6AF0D41D" w14:textId="77777777" w:rsidR="00C75192" w:rsidRPr="00E47911" w:rsidRDefault="00C75192" w:rsidP="00C75192">
      <w:hyperlink r:id="rId27" w:history="1">
        <w:r w:rsidRPr="00E47911">
          <w:rPr>
            <w:rStyle w:val="a3"/>
          </w:rPr>
          <w:t>https://profile.ru/society/starost-v-radost-kak-gosudarstvo-hochet-uluchshit-zhizn-i-zdorove-starshego-pokoleniya-1693971/</w:t>
        </w:r>
      </w:hyperlink>
      <w:r w:rsidRPr="00E47911">
        <w:t xml:space="preserve"> </w:t>
      </w:r>
    </w:p>
    <w:p w14:paraId="34063E78" w14:textId="77777777" w:rsidR="0089291B" w:rsidRPr="00E47911" w:rsidRDefault="0089291B" w:rsidP="0089291B">
      <w:pPr>
        <w:pStyle w:val="2"/>
      </w:pPr>
      <w:bookmarkStart w:id="82" w:name="_Toc197409125"/>
      <w:r w:rsidRPr="00E47911">
        <w:t>Коммерсантъ, 05.05.2025, Депутаты предложили установить выплаты для детей войны и тружеников тыла</w:t>
      </w:r>
      <w:bookmarkEnd w:id="82"/>
    </w:p>
    <w:p w14:paraId="6E9744A7" w14:textId="77777777" w:rsidR="0089291B" w:rsidRPr="00E47911" w:rsidRDefault="0089291B" w:rsidP="00D52397">
      <w:pPr>
        <w:pStyle w:val="3"/>
      </w:pPr>
      <w:bookmarkStart w:id="83" w:name="_Toc197409126"/>
      <w:r w:rsidRPr="00E47911">
        <w:t>Депутаты от «Справедливой России - За правду» (СРЗП) во главе с председателем партии Сергеем Мироновым сегодня, 5 мая, внесли в Госдуму законопроект. В нем предлагается предоставить социальные льготы труженикам тыла и детям войны.</w:t>
      </w:r>
      <w:bookmarkEnd w:id="83"/>
    </w:p>
    <w:p w14:paraId="3C31AA50" w14:textId="77777777" w:rsidR="0089291B" w:rsidRPr="00E47911" w:rsidRDefault="0089291B" w:rsidP="0089291B">
      <w:r w:rsidRPr="00E47911">
        <w:t>Инициатива призвана закрепить государственные гарантии отдельным категориям граждан, которые пострадали в период Великой Отечественной войны и до сих пор не получали «никаких дополнительных мер социальной поддержки по федеральному законодательству». Об этом говорится в пояснительной записке к законопроекту. Социальную поддержку, по задумке его авторов, должны получить граждане, которым на момент окончания войны было меньше 18 лет, а также люди, которые не менее полугода проработали в тылу в период с 22 июня 1941 года по 27 января 1945 года.</w:t>
      </w:r>
    </w:p>
    <w:p w14:paraId="585F8B6A" w14:textId="77777777" w:rsidR="0089291B" w:rsidRPr="00E47911" w:rsidRDefault="0089291B" w:rsidP="0089291B">
      <w:r w:rsidRPr="00E47911">
        <w:t>Депутаты объяснили необходимость инициативы тем, что власти субъектов РФ, которые вправе устанавливать меры поддержки для отдельных категорий граждан, имеют разные финансовые возможности. В СРЗП убеждены, что это приводит к нарушению прав граждан, поэтому предлагают предоставить ежемесячную денежную выплату детям войны в размере 1 тыс. руб. вне зависимости от права на другие выплаты, а труженикам тыла - в размере 3841 руб. Законопроектом также предлагается компенсировать 25% стоимости услуг ЖКХ для данных категорий граждан. Они смогут воспользоваться указанным набором льгот, если не пользуются аналогичными мерами, которые предусмотрены региональными и федеральными законами.</w:t>
      </w:r>
    </w:p>
    <w:p w14:paraId="64743EDE" w14:textId="77777777" w:rsidR="0089291B" w:rsidRPr="00E47911" w:rsidRDefault="0089291B" w:rsidP="0089291B">
      <w:r w:rsidRPr="00E47911">
        <w:t>Между тем в правительстве РФ сочли, что этот законопроект нуждается в «существенной доработке», поскольку вопросы социальной поддержки тружеников тыла и пожилых россиян относятся к полномочиям властей субъектов РФ. Как отмечается в официальном заключении правительства, в некоторых регионах уже установлены дополнительные меры поддержки, а труженикам тыла они предоставляются по федеральному закону «О ветеранах».</w:t>
      </w:r>
    </w:p>
    <w:p w14:paraId="5A9CB0ED" w14:textId="77777777" w:rsidR="0089291B" w:rsidRDefault="0089291B" w:rsidP="0089291B">
      <w:hyperlink r:id="rId28" w:history="1">
        <w:r w:rsidRPr="00E47911">
          <w:rPr>
            <w:rStyle w:val="a3"/>
          </w:rPr>
          <w:t>https://www.kommersant.ru/doc/7696114</w:t>
        </w:r>
      </w:hyperlink>
      <w:r w:rsidRPr="00E47911">
        <w:t xml:space="preserve"> </w:t>
      </w:r>
    </w:p>
    <w:p w14:paraId="483C4B9D" w14:textId="77777777" w:rsidR="00F37721" w:rsidRDefault="00F37721" w:rsidP="00F37721">
      <w:pPr>
        <w:pStyle w:val="2"/>
      </w:pPr>
      <w:bookmarkStart w:id="84" w:name="_Toc197409127"/>
      <w:r>
        <w:t>РИА Новости</w:t>
      </w:r>
      <w:r w:rsidRPr="00F37721">
        <w:t xml:space="preserve">, </w:t>
      </w:r>
      <w:r>
        <w:t>06.05.2025</w:t>
      </w:r>
      <w:r w:rsidRPr="00F37721">
        <w:t xml:space="preserve">, </w:t>
      </w:r>
      <w:r>
        <w:t>Стал известен средний размер пенсии в РФ</w:t>
      </w:r>
      <w:bookmarkEnd w:id="84"/>
    </w:p>
    <w:p w14:paraId="4C2DA5DE" w14:textId="77777777" w:rsidR="00F37721" w:rsidRDefault="00F37721" w:rsidP="00F37721">
      <w:pPr>
        <w:pStyle w:val="3"/>
      </w:pPr>
      <w:bookmarkStart w:id="85" w:name="_Toc197409128"/>
      <w:r>
        <w:t>Средний размер пенсии в России составляет чуть более 23 тысяч рублей в месяц по состоянию на начало этого года, следует из данных Социального фонда России, с которыми ознакомилось РИА Новости.</w:t>
      </w:r>
      <w:bookmarkEnd w:id="85"/>
    </w:p>
    <w:p w14:paraId="0E411BB4" w14:textId="77777777" w:rsidR="00F37721" w:rsidRDefault="00F37721" w:rsidP="00F37721">
      <w:r>
        <w:t>Согласно данным, средний размер пенсии в Российской Федерации достиг уровня 23 175,17 рублей в месяц по состоянию на 1 января 2025 года .</w:t>
      </w:r>
    </w:p>
    <w:p w14:paraId="72D08B00" w14:textId="77777777" w:rsidR="00F37721" w:rsidRPr="00E47911" w:rsidRDefault="00F37721" w:rsidP="0089291B">
      <w:r>
        <w:t>Ранее сообщалось, что численность пенсионеров на учете в системе Социального фонда составила 41 169 796 человек на 1 января 2025 года. Страховые пенсии по старости получают 33 379 424 человека, по инвалидности - 2 193 963, по потере кормильца - 1 456 262.</w:t>
      </w:r>
    </w:p>
    <w:p w14:paraId="45716B32" w14:textId="77777777" w:rsidR="00CE70D5" w:rsidRPr="00E47911" w:rsidRDefault="00CE70D5" w:rsidP="00BA6790">
      <w:pPr>
        <w:pStyle w:val="2"/>
      </w:pPr>
      <w:bookmarkStart w:id="86" w:name="a7"/>
      <w:bookmarkStart w:id="87" w:name="_Toc197409129"/>
      <w:bookmarkEnd w:id="86"/>
      <w:r w:rsidRPr="00E47911">
        <w:t>RT, 05.05.2025, В Госдуме назвали пять наиболее эффективных способов увеличить размер пенсии</w:t>
      </w:r>
      <w:bookmarkEnd w:id="87"/>
    </w:p>
    <w:p w14:paraId="2B2A4218" w14:textId="77777777" w:rsidR="00CE70D5" w:rsidRPr="00E47911" w:rsidRDefault="00CE70D5" w:rsidP="00D52397">
      <w:pPr>
        <w:pStyle w:val="3"/>
      </w:pPr>
      <w:bookmarkStart w:id="88" w:name="_Toc197409130"/>
      <w:r w:rsidRPr="00E47911">
        <w:t>Председатель комитета Госдумы по вопросам собственности, земельным и имущественным отношениям Сергей Гаврилов (фракция «КПРФ») назвал в беседе с RT пять наиболее эффективных способов увеличить размер пенсии.</w:t>
      </w:r>
      <w:bookmarkEnd w:id="88"/>
    </w:p>
    <w:p w14:paraId="0F365FE6" w14:textId="77777777" w:rsidR="00CE70D5" w:rsidRPr="00E47911" w:rsidRDefault="00CE70D5" w:rsidP="00CE70D5">
      <w:r w:rsidRPr="00E47911">
        <w:t>«Первый шаг — это контроль за правильностью учёта трудового стажа и пенсионных взносов. Важно заказать выписку из индивидуального лицевого счёта через портал «Госуслуги» или обратиться в Социальный фонд России. Если вы видите, что учтены не все периоды работы, необходимо предоставить подтверждающие документы: архивные справки, копии трудовых договоров, трудовую книжку», — посоветовал парламентарий.</w:t>
      </w:r>
    </w:p>
    <w:p w14:paraId="3409B17A" w14:textId="77777777" w:rsidR="00CE70D5" w:rsidRPr="00E47911" w:rsidRDefault="00CE70D5" w:rsidP="00CE70D5">
      <w:r w:rsidRPr="00E47911">
        <w:t>Он также порекомендовал проверить, учитывались ли периоды ухода за детьми или престарелыми родственниками — за такие периоды начисляются пенсионные коэффициенты.</w:t>
      </w:r>
    </w:p>
    <w:p w14:paraId="72EA74A0" w14:textId="77777777" w:rsidR="00CE70D5" w:rsidRPr="00E47911" w:rsidRDefault="00CE70D5" w:rsidP="00CE70D5">
      <w:r w:rsidRPr="00E47911">
        <w:t>«Второй способ — выбор выгодного пенсионного фонда и управление накоплениями. Если вы участник накопительной пенсионной системы, важно внимательно подходить к выбору организации, где находятся ваши средства. Средства можно передать как в Социальный фонд России, так и в негосударственный пенсионный фонд», — объяснил депутат.</w:t>
      </w:r>
    </w:p>
    <w:p w14:paraId="27892021" w14:textId="77777777" w:rsidR="00CE70D5" w:rsidRPr="00E47911" w:rsidRDefault="00CE70D5" w:rsidP="00CE70D5">
      <w:r w:rsidRPr="00E47911">
        <w:t>По его словам, негосударственные пенсионные фонды часто предлагают более высокую доходность за счёт инвестирования накоплений, что может увеличить будущие выплаты.</w:t>
      </w:r>
    </w:p>
    <w:p w14:paraId="52A24B28" w14:textId="77777777" w:rsidR="00CE70D5" w:rsidRPr="00E47911" w:rsidRDefault="00CE70D5" w:rsidP="00CE70D5">
      <w:r w:rsidRPr="00E47911">
        <w:t>«Однако здесь нужно быть особенно внимательным: выбирайте фонды с высокой надёжностью и положительной историей, проверяйте наличие лицензии через сайт Центрального банка России. Кроме того, если вы планируете перевести средства в другой фонд, избегайте частых переводов — это может привести к потере инвестиционного дохода», — заявил собеседник RT.</w:t>
      </w:r>
    </w:p>
    <w:p w14:paraId="372A2E13" w14:textId="77777777" w:rsidR="00CE70D5" w:rsidRPr="00E47911" w:rsidRDefault="00CE70D5" w:rsidP="00CE70D5">
      <w:r w:rsidRPr="00E47911">
        <w:t>Третий вариант — использование возможностей срочной пенсионной выплаты, разъяснил Гаврилов.</w:t>
      </w:r>
    </w:p>
    <w:p w14:paraId="683661FF" w14:textId="77777777" w:rsidR="00CE70D5" w:rsidRPr="00E47911" w:rsidRDefault="00CE70D5" w:rsidP="00CE70D5">
      <w:r w:rsidRPr="00E47911">
        <w:lastRenderedPageBreak/>
        <w:t>«Срочная пенсионная выплата — это инструмент, который предоставляет возможность получить накопленные средства в более короткий срок. Выплаты назначаются минимум на десять лет, и их размер значительно превышает стандартную ежемесячную выплату, предусмотренную пожизненной накопительной пенсией. Такой подход может быть выгоден, если вы хотите воспользоваться большей частью средств в активные годы жизни», — отметил он.</w:t>
      </w:r>
    </w:p>
    <w:p w14:paraId="095A5E57" w14:textId="77777777" w:rsidR="00CE70D5" w:rsidRPr="00E47911" w:rsidRDefault="00CE70D5" w:rsidP="00CE70D5">
      <w:r w:rsidRPr="00E47911">
        <w:t>Четвёртый способ — докупка пенсионных баллов, рассказал депутат.</w:t>
      </w:r>
    </w:p>
    <w:p w14:paraId="6AE1D5E4" w14:textId="77777777" w:rsidR="00CE70D5" w:rsidRPr="00E47911" w:rsidRDefault="00CE70D5" w:rsidP="00CE70D5">
      <w:r w:rsidRPr="00E47911">
        <w:t>«Этот механизм предусмотрен для тех, кто не набрал минимального количества баллов для получения страховой пенсии (например, из-за работы неофициально или недостаточного стажа). Вы можете приобрести недостающие баллы через уплату добровольных взносов в Социальный фонд России. Однако стоит учитывать, что этот способ сопряжён с определёнными сложностями и затратами. Во-первых, цена одного балла ежегодно устанавливается государством и может быть значительной. Во-вторых, важно правильно рассчитать, сколько баллов вам действительно необходимо. Переплата за «лишние» баллы, которые не повлияют на размер пенсии, может стать ненужной тратой денег», — предостерёг он.</w:t>
      </w:r>
    </w:p>
    <w:p w14:paraId="74D7850F" w14:textId="77777777" w:rsidR="00CE70D5" w:rsidRPr="00E47911" w:rsidRDefault="00CE70D5" w:rsidP="00CE70D5">
      <w:r w:rsidRPr="00E47911">
        <w:t>Наконец, пятый шаг — перевод материнского капитала на накопительную пенсию.</w:t>
      </w:r>
    </w:p>
    <w:p w14:paraId="0B188CC2" w14:textId="77777777" w:rsidR="00CE70D5" w:rsidRPr="00E47911" w:rsidRDefault="00CE70D5" w:rsidP="00CE70D5">
      <w:r w:rsidRPr="00E47911">
        <w:t>«Эта возможность доступна только для женщин и позволяет направить часть средств капитала на формирование пенсионных накоплений. Средства, переведённые в накопительную часть пенсии, инвестируются пенсионным фондом, что способствует увеличению будущих выплат», — заключил Гаврилов.</w:t>
      </w:r>
    </w:p>
    <w:p w14:paraId="47DCAF24" w14:textId="77777777" w:rsidR="00CE70D5" w:rsidRPr="00E47911" w:rsidRDefault="00CE70D5" w:rsidP="00CE70D5">
      <w:r w:rsidRPr="00E47911">
        <w:t>Ранее Иван Соловьёв, заслуженный юрист России, доктор юридических наук, профессор, в беседе с RT рассказал, кому положена прибавка к пенсии предстоящим летом.</w:t>
      </w:r>
    </w:p>
    <w:p w14:paraId="7837C88C" w14:textId="77777777" w:rsidR="00CE70D5" w:rsidRDefault="00CE70D5" w:rsidP="00CE70D5">
      <w:hyperlink r:id="rId29" w:history="1">
        <w:r w:rsidRPr="00E47911">
          <w:rPr>
            <w:rStyle w:val="a3"/>
          </w:rPr>
          <w:t>https://russian.rt.com/russia/news/1473907-gosduma-pensiya-sposoby-uvelichenie</w:t>
        </w:r>
      </w:hyperlink>
      <w:r w:rsidRPr="00E47911">
        <w:t xml:space="preserve"> </w:t>
      </w:r>
    </w:p>
    <w:p w14:paraId="5083F364" w14:textId="77777777" w:rsidR="006B2DBA" w:rsidRDefault="006B2DBA" w:rsidP="006B2DBA">
      <w:pPr>
        <w:pStyle w:val="2"/>
      </w:pPr>
      <w:bookmarkStart w:id="89" w:name="_Toc197409131"/>
      <w:r>
        <w:t>РБА Новости, 05.05.2025</w:t>
      </w:r>
      <w:r w:rsidRPr="006B2DBA">
        <w:t xml:space="preserve">, </w:t>
      </w:r>
      <w:r>
        <w:t>На работу как на праздник - сервисы госуслуг для трудящихся</w:t>
      </w:r>
      <w:bookmarkEnd w:id="89"/>
    </w:p>
    <w:p w14:paraId="711D17FF" w14:textId="77777777" w:rsidR="006B2DBA" w:rsidRDefault="006B2DBA" w:rsidP="006B2DBA">
      <w:pPr>
        <w:pStyle w:val="3"/>
      </w:pPr>
      <w:bookmarkStart w:id="90" w:name="_Toc197409132"/>
      <w:r>
        <w:t>В День Весны и Труда рассказываем о полезных услугах для тех, кто работает.</w:t>
      </w:r>
      <w:bookmarkEnd w:id="90"/>
    </w:p>
    <w:p w14:paraId="042E7538" w14:textId="77777777" w:rsidR="006B2DBA" w:rsidRDefault="006B2DBA" w:rsidP="006B2DBA">
      <w:r>
        <w:t>- Электронная трудовая книжка</w:t>
      </w:r>
    </w:p>
    <w:p w14:paraId="0553A842" w14:textId="77777777" w:rsidR="006B2DBA" w:rsidRDefault="006B2DBA" w:rsidP="006B2DBA">
      <w:r>
        <w:t>Даже у тех, кто сохранил бумажную трудовую, есть электронная. С начала 2025 года с помощью сервиса Госуслуг выписку из неё получили 11,6 млн раз. Также документ можно загрузить в личном кабинете. Этой функцией воспользовались уже 3,4 млн человек.</w:t>
      </w:r>
    </w:p>
    <w:p w14:paraId="756AA751" w14:textId="77777777" w:rsidR="006B2DBA" w:rsidRDefault="006B2DBA" w:rsidP="006B2DBA">
      <w:r>
        <w:t>- Справка 2-НДФЛ</w:t>
      </w:r>
    </w:p>
    <w:p w14:paraId="17A1C93C" w14:textId="77777777" w:rsidR="006B2DBA" w:rsidRDefault="006B2DBA" w:rsidP="006B2DBA">
      <w:r>
        <w:t>Документ поможет подтвердить доходы за прошлые годы, понадобится для расчёта налогового вычета или при устройстве на работу. Получить справку можно в личном кабинете Госуслуг. С начала года это сделали 1,2 млн человек.</w:t>
      </w:r>
    </w:p>
    <w:p w14:paraId="34B1D18C" w14:textId="77777777" w:rsidR="006B2DBA" w:rsidRDefault="006B2DBA" w:rsidP="006B2DBA">
      <w:r>
        <w:t>- Пенсионные накопления</w:t>
      </w:r>
    </w:p>
    <w:p w14:paraId="24C0BE07" w14:textId="77777777" w:rsidR="006B2DBA" w:rsidRDefault="006B2DBA" w:rsidP="006B2DBA">
      <w:r>
        <w:lastRenderedPageBreak/>
        <w:t>Проверить общий стаж работы, пенсионные коэффициенты, отчисления работодателей и другие сведения, влияющие на размер будущей пенсии, позволяет выписка из лицевого счёта в СФР. Получить её можно с помощью специального сервиса. С начала года им воспользовались уже 13 млн раз. Также скачать выписку можно в личном кабинете. Таким способом за тот же период воспользовались 3,4 млн человек.</w:t>
      </w:r>
    </w:p>
    <w:p w14:paraId="1146E80A" w14:textId="77777777" w:rsidR="006B2DBA" w:rsidRDefault="006B2DBA" w:rsidP="006B2DBA">
      <w:r>
        <w:t>- Доходы, отчисления и взносы</w:t>
      </w:r>
    </w:p>
    <w:p w14:paraId="684084C6" w14:textId="77777777" w:rsidR="006B2DBA" w:rsidRDefault="006B2DBA" w:rsidP="006B2DBA">
      <w:r>
        <w:t>В разделе «Доходы и страховые взносы» личного кабинета Госуслуг можно также отслеживать отчисления и страховые взносы работодателя, доходы по самозанятости и от налоговых агентов и другую информацию.</w:t>
      </w:r>
    </w:p>
    <w:p w14:paraId="0E32822A" w14:textId="77777777" w:rsidR="006B2DBA" w:rsidRDefault="006B2DBA" w:rsidP="006B2DBA">
      <w:r>
        <w:t>Электронные документы можно использовать по желанию, наравне с бумажными. Они имеют такую же юридическую силу, но предъявлять их можно только в цифровом виде вместе с электронной подписью. Проверить действительность подписи на документе можно на Госуслугах.</w:t>
      </w:r>
    </w:p>
    <w:p w14:paraId="42B83DC1" w14:textId="77777777" w:rsidR="006B2DBA" w:rsidRPr="006B2DBA" w:rsidRDefault="006B2DBA" w:rsidP="006B2DBA">
      <w:hyperlink r:id="rId30" w:history="1">
        <w:r w:rsidRPr="00FF11EF">
          <w:rPr>
            <w:rStyle w:val="a3"/>
          </w:rPr>
          <w:t>https://rbanews.ru/na-rabotu-kak-na-prazdnik-servisy-gosuslug-dlya-trudyashhixsya/</w:t>
        </w:r>
      </w:hyperlink>
      <w:r w:rsidRPr="006B2DBA">
        <w:t xml:space="preserve"> </w:t>
      </w:r>
    </w:p>
    <w:p w14:paraId="3125ED4E" w14:textId="77777777" w:rsidR="007021FA" w:rsidRPr="00E47911" w:rsidRDefault="007021FA" w:rsidP="007021FA">
      <w:pPr>
        <w:pStyle w:val="2"/>
      </w:pPr>
      <w:bookmarkStart w:id="91" w:name="_Toc197409133"/>
      <w:r w:rsidRPr="00E47911">
        <w:t>Ваш пенсионный брокер, 05.05.2025, Об ожидаемом периоде выплаты накопительной пенсии на 2026 год</w:t>
      </w:r>
      <w:bookmarkEnd w:id="91"/>
    </w:p>
    <w:p w14:paraId="170D9B29" w14:textId="77777777" w:rsidR="007021FA" w:rsidRPr="00E47911" w:rsidRDefault="007021FA" w:rsidP="00D52397">
      <w:pPr>
        <w:pStyle w:val="3"/>
      </w:pPr>
      <w:bookmarkStart w:id="92" w:name="_Toc197409134"/>
      <w:r w:rsidRPr="00E47911">
        <w:t>Вы можете ознакомиться с информацией о размещенном проекте 01/05/04-25/00156639 «Об ожидаемом периоде выплаты накопительной пенсии на 2026 год», перейдя по ссылке:</w:t>
      </w:r>
      <w:bookmarkEnd w:id="92"/>
    </w:p>
    <w:p w14:paraId="000634DD" w14:textId="77777777" w:rsidR="007021FA" w:rsidRPr="00E47911" w:rsidRDefault="007021FA" w:rsidP="007021FA">
      <w:r w:rsidRPr="00E47911">
        <w:t>https://regulation.gov.ru/projects#npa=156639</w:t>
      </w:r>
    </w:p>
    <w:p w14:paraId="0926A1E9" w14:textId="77777777" w:rsidR="007021FA" w:rsidRPr="00E47911" w:rsidRDefault="007021FA" w:rsidP="007021FA">
      <w:r w:rsidRPr="00E47911">
        <w:t>Данный проект перешел на стадию «Текст» и находится в статусе «Идет обсуждение».</w:t>
      </w:r>
    </w:p>
    <w:p w14:paraId="2A1E0DC9" w14:textId="77777777" w:rsidR="007021FA" w:rsidRPr="00E47911" w:rsidRDefault="007021FA" w:rsidP="007021FA">
      <w:hyperlink r:id="rId31" w:history="1">
        <w:r w:rsidRPr="00E47911">
          <w:rPr>
            <w:rStyle w:val="a3"/>
          </w:rPr>
          <w:t>http://pbroker.ru/?p=80122</w:t>
        </w:r>
      </w:hyperlink>
      <w:r w:rsidRPr="00E47911">
        <w:t xml:space="preserve"> </w:t>
      </w:r>
    </w:p>
    <w:p w14:paraId="5E03AA9C" w14:textId="77777777" w:rsidR="00CE70D5" w:rsidRPr="00E47911" w:rsidRDefault="00CE70D5" w:rsidP="00CE70D5">
      <w:pPr>
        <w:pStyle w:val="2"/>
      </w:pPr>
      <w:bookmarkStart w:id="93" w:name="_Toc197409135"/>
      <w:r w:rsidRPr="00E47911">
        <w:t>Life, 04.05.2025, Летом повысят пенсии. Какие прибавки уже утвердили и сколько они составят</w:t>
      </w:r>
      <w:bookmarkEnd w:id="93"/>
    </w:p>
    <w:p w14:paraId="4DB4FB16" w14:textId="77777777" w:rsidR="00CE70D5" w:rsidRPr="00E47911" w:rsidRDefault="00CE70D5" w:rsidP="00D52397">
      <w:pPr>
        <w:pStyle w:val="3"/>
      </w:pPr>
      <w:bookmarkStart w:id="94" w:name="_Toc197409136"/>
      <w:r w:rsidRPr="00E47911">
        <w:t>С 1 июня повысят пенсию людям, которым в июне исполнится 80 лет. Такая же прибавка ждёт пенсионеров и с 1 июля. Люди старше 80 лет получают двойную выплату к страховой пенсии. Прибавка назначается с месяца, когда человек переходит этот возрастной рубеж, а выплачивается со следующего. Никаких заявлений в СФР подавать не нужно. Перерасчёт сделают автоматически.</w:t>
      </w:r>
      <w:bookmarkEnd w:id="94"/>
    </w:p>
    <w:p w14:paraId="331161B8" w14:textId="77777777" w:rsidR="00CE70D5" w:rsidRPr="00E47911" w:rsidRDefault="00CE70D5" w:rsidP="00CE70D5">
      <w:r w:rsidRPr="00E47911">
        <w:t>Также летом пенсионеры смогут пользоваться льготным транспортом, чтобы добраться до дач. Эта мера поддержки носит региональный характер. Где-то вводятся бесплатные автобусы, где-то предоставляются большие скидки за проезд.</w:t>
      </w:r>
    </w:p>
    <w:p w14:paraId="3CDEAACF" w14:textId="77777777" w:rsidR="00CE70D5" w:rsidRPr="00E47911" w:rsidRDefault="00CE70D5" w:rsidP="00CE70D5">
      <w:r w:rsidRPr="00E47911">
        <w:t>Каждый год с 1 августа пенсию работающих пенсионеров пересчитывают с учётом страховых взносов, которые работодатель перечислил в Социальный фонд России за предыдущий год. Получается, что пенсионер отработал ещё один трудовой год. За счёт этого увеличивается количество заработанных пенсионных баллов, от которых зависит размер пенсии.</w:t>
      </w:r>
    </w:p>
    <w:p w14:paraId="454B8E4E" w14:textId="77777777" w:rsidR="00CE70D5" w:rsidRPr="00E47911" w:rsidRDefault="00CE70D5" w:rsidP="00CE70D5">
      <w:r w:rsidRPr="00E47911">
        <w:lastRenderedPageBreak/>
        <w:t>— С 1 августа 2025 года работающим пенсионерам повысят выплаты на основе пенсионных баллов, которые были зачислены за 2024 год. Размер прибавки у всех будет разным, но есть максимум — 437,07 рубля, — рассказала юрист Елена Кузнецова.</w:t>
      </w:r>
    </w:p>
    <w:p w14:paraId="7E9F2EA2" w14:textId="77777777" w:rsidR="00CE70D5" w:rsidRPr="00E47911" w:rsidRDefault="00CE70D5" w:rsidP="00CE70D5">
      <w:r w:rsidRPr="00E47911">
        <w:t>Также стоит отметить, что с 1 января 2025 года возобновилась индексация пенсий работающим пенсионерам. Размер прибавки зависит от уровня инфляции за прошлый год. В 2025 году страховые пенсии повысили на 7,3%. Поскольку уровень инфляции оказался выше ожидаемого, то с 1 февраля сделали ещё одну прибавку — на 2,2%. Таким образом, общий уровень индексации составил 9,5%.</w:t>
      </w:r>
    </w:p>
    <w:p w14:paraId="3BCCF70F" w14:textId="77777777" w:rsidR="00CE70D5" w:rsidRPr="00E47911" w:rsidRDefault="00CE70D5" w:rsidP="00CE70D5">
      <w:r w:rsidRPr="00E47911">
        <w:t>— Индексацию работающим пенсионерам посчитали не от той суммы, которую пенсионер получает сейчас. Отсчёт шёл от суммы, которую пенсионер мог бы получать, если бы не работал. При такой системе удалось сделать более существенную прибавку при индексации, — добавила Елена Кузнецова.</w:t>
      </w:r>
    </w:p>
    <w:p w14:paraId="412EDE2E" w14:textId="77777777" w:rsidR="00CE70D5" w:rsidRPr="00E47911" w:rsidRDefault="00CE70D5" w:rsidP="00CE70D5">
      <w:r w:rsidRPr="00E47911">
        <w:t>Также с 1 августа скорректируют доплаты к пенсии, которые получают бывшие лётчики и шахтёры. Деньги переводят из средств, которые за этих сотрудников перечисляют работодатели. Доплаты пересчитывают четыре раза в год.</w:t>
      </w:r>
    </w:p>
    <w:p w14:paraId="3E0E5B7C" w14:textId="77777777" w:rsidR="00CE70D5" w:rsidRPr="00E47911" w:rsidRDefault="00CE70D5" w:rsidP="00CE70D5">
      <w:r w:rsidRPr="00E47911">
        <w:t>Кстати, в СФР сообщили, что социальная доплата к пенсии в ряде регионов России с 2026 года начнёт устанавливаться и выплачиваться территориальными отделениями фонда. Это следует из изменений, которые внесены в закон о государственной социальной помощи.</w:t>
      </w:r>
    </w:p>
    <w:p w14:paraId="47D8768B" w14:textId="77777777" w:rsidR="00CE70D5" w:rsidRPr="00E47911" w:rsidRDefault="00CE70D5" w:rsidP="00CE70D5">
      <w:r w:rsidRPr="00E47911">
        <w:t>— В результате станет проще система назначения выплат и снизится нагрузка на службы соцзащиты. Однако реализовано нововведение будет не по всей стране, а только в тех субъектах, чьи власти заключат соглашения с Соцфондом о передаче полномочий. Сейчас региональная доплата нередко поступает пенсионерам отдельно от основной пенсии. Это вызывает путаницу и усложняет процедуру учёта доходов. В дальнейшем Социальный фонд будет устанавливать региональную соцдоплату в беззаявительном порядке и выплачивать её вместе с пенсией, — сообщили в СФР.</w:t>
      </w:r>
    </w:p>
    <w:p w14:paraId="56488BCF" w14:textId="77777777" w:rsidR="00111D7C" w:rsidRPr="00E47911" w:rsidRDefault="00CE70D5" w:rsidP="00CE70D5">
      <w:hyperlink r:id="rId32" w:history="1">
        <w:r w:rsidRPr="00E47911">
          <w:rPr>
            <w:rStyle w:val="a3"/>
          </w:rPr>
          <w:t>https://life.ru/p/1747817</w:t>
        </w:r>
      </w:hyperlink>
    </w:p>
    <w:p w14:paraId="382871D2" w14:textId="77777777" w:rsidR="00912069" w:rsidRPr="00E47911" w:rsidRDefault="00912069" w:rsidP="00912069">
      <w:pPr>
        <w:pStyle w:val="2"/>
      </w:pPr>
      <w:bookmarkStart w:id="95" w:name="_Toc197409137"/>
      <w:r w:rsidRPr="00E47911">
        <w:t>Главный Региональный, 05.05.2025, Пенсионный эксперт Волкова сообщила, кого ждут доплаты в мае и июне</w:t>
      </w:r>
      <w:bookmarkEnd w:id="95"/>
    </w:p>
    <w:p w14:paraId="02A3552B" w14:textId="77777777" w:rsidR="00912069" w:rsidRPr="00E47911" w:rsidRDefault="00912069" w:rsidP="00D52397">
      <w:pPr>
        <w:pStyle w:val="3"/>
      </w:pPr>
      <w:bookmarkStart w:id="96" w:name="_Toc197409138"/>
      <w:r w:rsidRPr="00E47911">
        <w:t>В ближайшее время российские пенсионеры смогут рассчитывать на ряд прибавок к выплатам. Пенсионный эксперт Юлия Волкова в беседе с «Главным Региональным» отметила, что индексации затронут различные категории получателей пенсий.</w:t>
      </w:r>
      <w:bookmarkEnd w:id="96"/>
    </w:p>
    <w:p w14:paraId="4F06F7DC" w14:textId="77777777" w:rsidR="00912069" w:rsidRPr="00E47911" w:rsidRDefault="00912069" w:rsidP="00912069">
      <w:r w:rsidRPr="00E47911">
        <w:t>Выплаты в мае</w:t>
      </w:r>
    </w:p>
    <w:p w14:paraId="595F9754" w14:textId="77777777" w:rsidR="00912069" w:rsidRPr="00E47911" w:rsidRDefault="00912069" w:rsidP="00912069">
      <w:r w:rsidRPr="00E47911">
        <w:t>Особое внимание в 2025 году уделено ветеранам Великой Отечественной войны в связи с 80-летием Победы. Единовременные выплаты составят 80 тысяч рублей для инвалидов и вдов участников войны и 55 тысяч рублей для бывших совершеннолетних узников концлагерей. Также увеличены выплаты для граждан, ухаживающих за нетрудоспособными членами семьи.</w:t>
      </w:r>
    </w:p>
    <w:p w14:paraId="433D4B48" w14:textId="77777777" w:rsidR="00912069" w:rsidRPr="00E47911" w:rsidRDefault="00912069" w:rsidP="00912069">
      <w:r w:rsidRPr="00E47911">
        <w:t>Летние прибавки</w:t>
      </w:r>
    </w:p>
    <w:p w14:paraId="217DD3DD" w14:textId="77777777" w:rsidR="00912069" w:rsidRPr="00E47911" w:rsidRDefault="00912069" w:rsidP="00912069">
      <w:r w:rsidRPr="00E47911">
        <w:lastRenderedPageBreak/>
        <w:t>С июня 2025 года ожидается прибавка для россиян, достигших 80-летнего возраста. Гражданам назначат удвоенную фиксированную выплату к страховой пенсии, которая поступит автоматически со следующего месяца после юбилея.</w:t>
      </w:r>
    </w:p>
    <w:p w14:paraId="73357C6E" w14:textId="77777777" w:rsidR="00912069" w:rsidRPr="00E47911" w:rsidRDefault="00912069" w:rsidP="00912069">
      <w:r w:rsidRPr="00E47911">
        <w:t>Аналогичное увеличение предусмотрено для инвалидов I группы. В августе планируется перерасчет доплат для бывших шахтеров и летчиков. Указанные выплаты, финансируемые работодателями, корректируют четыре раза в год.</w:t>
      </w:r>
    </w:p>
    <w:p w14:paraId="65F37C2C" w14:textId="77777777" w:rsidR="00912069" w:rsidRPr="00E47911" w:rsidRDefault="00912069" w:rsidP="00912069">
      <w:r w:rsidRPr="00E47911">
        <w:t>Работающие пенсионеры получат перерасчет в августе, впервые за почти десятилетие. Будут учтены пенсионные баллы за страховые взносы 2023 года. Максимальная прибавка составит около 450 рублей в месяц.</w:t>
      </w:r>
    </w:p>
    <w:p w14:paraId="48EF99B2" w14:textId="77777777" w:rsidR="00912069" w:rsidRPr="00E47911" w:rsidRDefault="00912069" w:rsidP="00912069">
      <w:r w:rsidRPr="00E47911">
        <w:t>«С 2026 года в некоторых регионах изменится порядок назначения социальных доплат. Местные отделения Социального фонда начнут самостоятельно начислять выплаты в рамках соглашений с региональными властями. Ожидается, что это упросит процесс, когда доплаты поступают отдельно от основной пенсии, создавая сложности в учете», — отметила Волкова.</w:t>
      </w:r>
    </w:p>
    <w:p w14:paraId="2AE82937" w14:textId="77777777" w:rsidR="00912069" w:rsidRPr="00E47911" w:rsidRDefault="00912069" w:rsidP="00912069">
      <w:hyperlink r:id="rId33" w:history="1">
        <w:r w:rsidRPr="00E47911">
          <w:rPr>
            <w:rStyle w:val="a3"/>
          </w:rPr>
          <w:t>https://glavny.tv/last-news/society-news/v-rst-perechislili-strany-v-kotorye-luchshe-ne-otpravlyatsya-letom-iz-za-zhary/</w:t>
        </w:r>
      </w:hyperlink>
      <w:r w:rsidRPr="00E47911">
        <w:t xml:space="preserve"> </w:t>
      </w:r>
    </w:p>
    <w:p w14:paraId="2781FDDF" w14:textId="77777777" w:rsidR="00797889" w:rsidRPr="00E47911" w:rsidRDefault="00797889" w:rsidP="00797889">
      <w:pPr>
        <w:pStyle w:val="2"/>
      </w:pPr>
      <w:bookmarkStart w:id="97" w:name="_Toc197409139"/>
      <w:r w:rsidRPr="00E47911">
        <w:t>Globalmsk.ru, 05.05.2025, Сафонов подробно рассказал о двухэтапной индексации пенсий в России с 2026 года</w:t>
      </w:r>
      <w:bookmarkEnd w:id="97"/>
    </w:p>
    <w:p w14:paraId="40F51427" w14:textId="77777777" w:rsidR="00797889" w:rsidRPr="00E47911" w:rsidRDefault="00797889" w:rsidP="00D52397">
      <w:pPr>
        <w:pStyle w:val="3"/>
      </w:pPr>
      <w:bookmarkStart w:id="98" w:name="_Toc197409140"/>
      <w:r w:rsidRPr="00E47911">
        <w:t>Не так давно Татьяна Голикова, вице-премьер России, заявила о том, что с 2026 года пожилым гражданам будет проводиться двухэтапная индексация пенсионных выплат. Александр Сафонов, профессор Финансового университета, подробно рассказал о том, как этот механизм начнет работать и получится ли с его помощью увеличить доходы населения.</w:t>
      </w:r>
      <w:bookmarkEnd w:id="98"/>
    </w:p>
    <w:p w14:paraId="1512E23B" w14:textId="77777777" w:rsidR="00797889" w:rsidRPr="00E47911" w:rsidRDefault="00797889" w:rsidP="00797889">
      <w:r w:rsidRPr="00E47911">
        <w:t>Эксперт напомнил, что двухэтапную индексацию пенсий депутаты планировали ввести еще в прошлом году. Он сказал по этому поводу следующее: «К концу года оказалось, что инфляционное давление получилось выше значений, заложенных в расчетные показатели. Именно по этой причине власти ввели дополнительную индексацию, которая была проведена уже в этом году. 1 января размер государственных выплат увеличился на запланированные 7,3%, а 1 февраля - еще на 2,2%, чтобы сумма выросла на уровень официальной инфляции, составившей 9,5%».</w:t>
      </w:r>
    </w:p>
    <w:p w14:paraId="107D9E8B" w14:textId="77777777" w:rsidR="00797889" w:rsidRPr="00E47911" w:rsidRDefault="00797889" w:rsidP="00797889">
      <w:r w:rsidRPr="00E47911">
        <w:t>Он отметил, что у каждой схемы имеются свои достоинства и недостатки. Введение двухэтапной индексации не является исключением. Преимущество для населения заключается в том, что у пенсионеров появится доплата, повышающая общий размер пенсии. Минус - размер индексации. Жители страны хотели бы получать более крупные выплаты, чем сейчас. С 2026 года в феврале правительство начнет повышать страховую пенсию на уровень инфляции за прошлый год, а в апреле к этим денежным средствам прибавится определенная часть из инвестиционных доходов Социального фонда. Именно эти суммы планируется расходовать на увеличение пенсии второй раз.</w:t>
      </w:r>
    </w:p>
    <w:p w14:paraId="3E37FB4F" w14:textId="77777777" w:rsidR="00797889" w:rsidRPr="00E47911" w:rsidRDefault="00797889" w:rsidP="00797889">
      <w:r w:rsidRPr="00E47911">
        <w:t xml:space="preserve">Некоторые аналитики утверждали, что инвестиционные доходы Социального фонда достаточно крупные, поэтому пенсионерам стоит рассчитывать на прибавку в размере 1-1,5 тысяч рублей. Однако Сафонов убежден, что это не больше чем выдумки. В действительности доходы ведомства не настолько обширны. Согласно информации, </w:t>
      </w:r>
      <w:r w:rsidRPr="00E47911">
        <w:lastRenderedPageBreak/>
        <w:t>предоставленной Счетной палатой, за первые шесть месяцев прошлого года данный показатель составил 4,237 млрд рублей. Эта тенденция сохранилась и во второй половине года. Таким образом, за весь 2024 год Социальный фонд заработал порядка 9 млрд рублей за счет инвестиций.</w:t>
      </w:r>
    </w:p>
    <w:p w14:paraId="04B0E41D" w14:textId="77777777" w:rsidR="00797889" w:rsidRPr="00E47911" w:rsidRDefault="00797889" w:rsidP="00797889">
      <w:r w:rsidRPr="00E47911">
        <w:t>На увеличение пенсионных выплат претендуют 33 млн пожилых граждан России. Если поделить полученную сумму на количество человек, то в таком случае надбавка получается весьма скромной - всего несколько сотен рублей.</w:t>
      </w:r>
    </w:p>
    <w:p w14:paraId="112BDAEB" w14:textId="77777777" w:rsidR="00797889" w:rsidRPr="00E47911" w:rsidRDefault="00797889" w:rsidP="00797889">
      <w:r w:rsidRPr="00E47911">
        <w:t>Другие аналитики напоминают, что целевой показатель по инфляции, преследуемый Центральным Банком, составляет 4% годовых. Для снижения разницы между реальным ростом потребительских цен и размером индексации применяется практика, при которой выплаты увеличиваются в течение всего года. Благодаря такому подходу власти могут возвращать реальные доходы пожилых граждан страны к исходным значениям. Однако финансисты не слишком любят использовать эту схему, так как при ухудшении экономической ситуации произойдет существенное снижение денежных поступлений от фонда оплаты труда. В таком случае потребуется увеличить расходы федерального бюджета для выплаты всех положенных пенсий. Именно по этой причине правительство отказывается от постоянной индексации.</w:t>
      </w:r>
    </w:p>
    <w:p w14:paraId="5A7A2D8E" w14:textId="77777777" w:rsidR="00797889" w:rsidRPr="00E47911" w:rsidRDefault="00797889" w:rsidP="00797889">
      <w:r w:rsidRPr="00E47911">
        <w:t>По словам специалистов, Россия может воспользоваться опытом других стран для решения этой проблемы. К примеру, в Германии индексации проводятся по двум показателям: индексу потребительских цен и росту заработной платы. Какой из них выше, по тому и растут пенсии.</w:t>
      </w:r>
    </w:p>
    <w:p w14:paraId="1C3285AB" w14:textId="77777777" w:rsidR="00797889" w:rsidRPr="00E47911" w:rsidRDefault="00797889" w:rsidP="00797889">
      <w:hyperlink r:id="rId34" w:history="1">
        <w:r w:rsidRPr="00E47911">
          <w:rPr>
            <w:rStyle w:val="a3"/>
          </w:rPr>
          <w:t>https://www.globalmsk.ru/news/id/74416</w:t>
        </w:r>
      </w:hyperlink>
      <w:r w:rsidRPr="00E47911">
        <w:t xml:space="preserve"> </w:t>
      </w:r>
    </w:p>
    <w:p w14:paraId="593EA5DF" w14:textId="77777777" w:rsidR="00255102" w:rsidRPr="00E47911" w:rsidRDefault="00255102" w:rsidP="00255102">
      <w:pPr>
        <w:pStyle w:val="2"/>
      </w:pPr>
      <w:bookmarkStart w:id="99" w:name="_Toc197409141"/>
      <w:r w:rsidRPr="00E47911">
        <w:t>Banks Today, 05.05.2025, Новая прибавка к пенсии: изменения вступают в силу с июня</w:t>
      </w:r>
      <w:bookmarkEnd w:id="99"/>
    </w:p>
    <w:p w14:paraId="536E310E" w14:textId="77777777" w:rsidR="00255102" w:rsidRPr="00E47911" w:rsidRDefault="00255102" w:rsidP="00D52397">
      <w:pPr>
        <w:pStyle w:val="3"/>
      </w:pPr>
      <w:bookmarkStart w:id="100" w:name="_Toc197409142"/>
      <w:r w:rsidRPr="00E47911">
        <w:t>В ближайшие месяцы часть пенсионеров получит увеличение выплат. Повышения будут точечными — для работающих пожилых граждан, для пенсионеров с «трудными» профессиями и для тех, кто отмечает 80-летие. Все изменения произойдут автоматически.</w:t>
      </w:r>
      <w:bookmarkEnd w:id="100"/>
    </w:p>
    <w:p w14:paraId="455CC625" w14:textId="77777777" w:rsidR="00255102" w:rsidRPr="00E47911" w:rsidRDefault="00255102" w:rsidP="00255102">
      <w:r w:rsidRPr="00E47911">
        <w:t>С 1 августа — перерасчёт для работающих пенсионеров</w:t>
      </w:r>
    </w:p>
    <w:p w14:paraId="132A4E0A" w14:textId="77777777" w:rsidR="00255102" w:rsidRPr="00E47911" w:rsidRDefault="00255102" w:rsidP="00255102">
      <w:r w:rsidRPr="00E47911">
        <w:t>Работающие пенсионеры, как и каждый год, получат перерасчёт страховой пенсии. Это связано с тем, что работодатели продолжают платить за них взносы в Социальный фонд. На основе этих поступлений за 2024 год произойдёт обновление пенсионных баллов.</w:t>
      </w:r>
    </w:p>
    <w:p w14:paraId="59008BE1" w14:textId="77777777" w:rsidR="00255102" w:rsidRPr="00E47911" w:rsidRDefault="00255102" w:rsidP="00255102">
      <w:r w:rsidRPr="00E47911">
        <w:t>Максимальная прибавка в 2025 году — 437,07 рубля. Сумма может быть и меньше — она зависит от того, сколько пенсионных баллов заработал человек в прошлом году. Подавать заявление не нужно: перерасчёт проводится автоматически.</w:t>
      </w:r>
    </w:p>
    <w:p w14:paraId="05032410" w14:textId="77777777" w:rsidR="00255102" w:rsidRPr="00E47911" w:rsidRDefault="00255102" w:rsidP="00255102">
      <w:r w:rsidRPr="00E47911">
        <w:t>Отдельные профессии — по особым схемам</w:t>
      </w:r>
    </w:p>
    <w:p w14:paraId="648B2DD0" w14:textId="77777777" w:rsidR="00255102" w:rsidRPr="00E47911" w:rsidRDefault="00255102" w:rsidP="00255102">
      <w:r w:rsidRPr="00E47911">
        <w:t>Также с 1 августа будет пересчитан размер доплат для бывших лётчиков и шахтёров. Для этих категорий действует отдельный механизм: размер доплаты зависит от поступлений работодателя в специальный фонд. Пересчёт проходит четыре раза в год, и август — один из этих периодов.</w:t>
      </w:r>
    </w:p>
    <w:p w14:paraId="4A6960A6" w14:textId="77777777" w:rsidR="00255102" w:rsidRPr="00E47911" w:rsidRDefault="00255102" w:rsidP="00255102">
      <w:r w:rsidRPr="00E47911">
        <w:lastRenderedPageBreak/>
        <w:t>Размер доплаты индивидуален, и напрямую зависит от стажа, региона и суммы отчислений.</w:t>
      </w:r>
    </w:p>
    <w:p w14:paraId="47ADA336" w14:textId="77777777" w:rsidR="00255102" w:rsidRPr="00E47911" w:rsidRDefault="00255102" w:rsidP="00255102">
      <w:r w:rsidRPr="00E47911">
        <w:t>После 80 лет — крупная надбавка</w:t>
      </w:r>
    </w:p>
    <w:p w14:paraId="6B5B1F76" w14:textId="77777777" w:rsidR="00255102" w:rsidRPr="00E47911" w:rsidRDefault="00255102" w:rsidP="00255102">
      <w:r w:rsidRPr="00E47911">
        <w:t>Наиболее заметное повышение получат те, кто достиг 80-летнего возраста. Это происходит по закону: с этого момента фиксированная часть страховой пенсии удваивается.</w:t>
      </w:r>
    </w:p>
    <w:p w14:paraId="21D2F1B2" w14:textId="77777777" w:rsidR="00255102" w:rsidRPr="00E47911" w:rsidRDefault="00255102" w:rsidP="00255102">
      <w:r w:rsidRPr="00E47911">
        <w:t xml:space="preserve">    Если день рождения в мае — прибавка с 1 июня.</w:t>
      </w:r>
    </w:p>
    <w:p w14:paraId="348F0F02" w14:textId="77777777" w:rsidR="00255102" w:rsidRPr="00E47911" w:rsidRDefault="00255102" w:rsidP="00255102">
      <w:r w:rsidRPr="00E47911">
        <w:t xml:space="preserve">    Если в июне — с 1 июля.</w:t>
      </w:r>
    </w:p>
    <w:p w14:paraId="6F3F954B" w14:textId="77777777" w:rsidR="00255102" w:rsidRPr="00E47911" w:rsidRDefault="00255102" w:rsidP="00255102">
      <w:r w:rsidRPr="00E47911">
        <w:t xml:space="preserve">    Если в июле — с 1 августа.</w:t>
      </w:r>
    </w:p>
    <w:p w14:paraId="754F48B7" w14:textId="77777777" w:rsidR="00255102" w:rsidRPr="00E47911" w:rsidRDefault="00255102" w:rsidP="00255102">
      <w:r w:rsidRPr="00E47911">
        <w:t>Размер надбавки — 8728,73 рубля. К ней автоматически добавляется 1314 рублей компенсации за уход, если за пенсионером оформлен помощник. Общая прибавка составит 10 042,73 рубля. Обращаться в Пенсионный фонд не нужно — всё назначается автоматически по возрасту.</w:t>
      </w:r>
    </w:p>
    <w:p w14:paraId="7DA59906" w14:textId="77777777" w:rsidR="00255102" w:rsidRPr="00E47911" w:rsidRDefault="00255102" w:rsidP="00255102">
      <w:r w:rsidRPr="00E47911">
        <w:t>Новая прибавка к пенсии: изменения вступают в силу с июняВывод редакции:</w:t>
      </w:r>
    </w:p>
    <w:p w14:paraId="54EC87D2" w14:textId="77777777" w:rsidR="00255102" w:rsidRPr="00E47911" w:rsidRDefault="00255102" w:rsidP="00255102">
      <w:r w:rsidRPr="00E47911">
        <w:t>Летнее повышение пенсий коснётся не всех, но для некоторых оно будет ощутимым. Работающим пенсионерам и представителям отдельных профессий перерасчёт зависит от прошлогодних взносов. А 80-летние пенсионеры получат больше 10 тысяч рублей к своей пенсии. Во всех случаях перерасчёты происходят без заявлений — система учитывает всё автоматически.</w:t>
      </w:r>
    </w:p>
    <w:p w14:paraId="11235AE2" w14:textId="77777777" w:rsidR="00CE70D5" w:rsidRPr="00E47911" w:rsidRDefault="00255102" w:rsidP="00255102">
      <w:hyperlink r:id="rId35" w:history="1">
        <w:r w:rsidRPr="00E47911">
          <w:rPr>
            <w:rStyle w:val="a3"/>
          </w:rPr>
          <w:t>https://bankstoday.net/last-news/novaya-pribavka-k-pensii-izmeneniya-vstupayut-v-silu-s-iyunya</w:t>
        </w:r>
      </w:hyperlink>
    </w:p>
    <w:p w14:paraId="1462508B" w14:textId="77777777" w:rsidR="007021FA" w:rsidRPr="00E47911" w:rsidRDefault="007021FA" w:rsidP="007021FA">
      <w:pPr>
        <w:pStyle w:val="2"/>
      </w:pPr>
      <w:bookmarkStart w:id="101" w:name="_Toc197409143"/>
      <w:r w:rsidRPr="00E47911">
        <w:t>PRIMPRESS, 05.05.2025, В июне выплатят сразу две пенсии. Пенсионерам объявили о приятном сюрпризе</w:t>
      </w:r>
      <w:bookmarkEnd w:id="101"/>
    </w:p>
    <w:p w14:paraId="1AB8A011" w14:textId="77777777" w:rsidR="007021FA" w:rsidRPr="00E47911" w:rsidRDefault="007021FA" w:rsidP="00D52397">
      <w:pPr>
        <w:pStyle w:val="3"/>
      </w:pPr>
      <w:bookmarkStart w:id="102" w:name="_Toc197409144"/>
      <w:r w:rsidRPr="00E47911">
        <w:t>Пенсионерам России сообщили о дополнительных выплатах, которые они смогут получить уже в июне. Эта сумма станет фактически второй пенсией и будет значительно выше привычной ежемесячной выплаты. Об этом рассказала пенсионный эксперт Анастасия Киреева, как сообщает PRIMPRESS.</w:t>
      </w:r>
      <w:bookmarkEnd w:id="102"/>
    </w:p>
    <w:p w14:paraId="37E16F2A" w14:textId="77777777" w:rsidR="007021FA" w:rsidRPr="00E47911" w:rsidRDefault="007021FA" w:rsidP="007021FA">
      <w:r w:rsidRPr="00E47911">
        <w:t>По ее словам, новые денежные средства будут доступны пожилым гражданам во всех регионах страны. Дополнительные выплаты для пенсионеров были обещаны одним из крупнейших банков России.</w:t>
      </w:r>
    </w:p>
    <w:p w14:paraId="5E726091" w14:textId="77777777" w:rsidR="007021FA" w:rsidRPr="00E47911" w:rsidRDefault="007021FA" w:rsidP="007021FA">
      <w:r w:rsidRPr="00E47911">
        <w:t>«Каждый, кто начнет получать пенсию на карту этого банка, сможет рассчитывать на дополнительные деньги. Однако размер выплаты будет зависеть от порядкового номера нового клиента. Важно, чтобы человек не получал пенсию на карту данного банка в текущем году», – пояснила Киреева.</w:t>
      </w:r>
    </w:p>
    <w:p w14:paraId="64EF915C" w14:textId="77777777" w:rsidR="007021FA" w:rsidRPr="00E47911" w:rsidRDefault="007021FA" w:rsidP="007021FA">
      <w:r w:rsidRPr="00E47911">
        <w:t>Она отметила, что эта выплата фактически станет для пожилых людей второй пенсией. Каждый тысячный пенсионер получит единовременно 10 тысяч рублей, а каждый десятитысячный сможет рассчитывать на 50 тысяч рублей, что значительно превышает стандартную пенсию, которая будет выплачена в июне.</w:t>
      </w:r>
    </w:p>
    <w:p w14:paraId="55A86BD5" w14:textId="77777777" w:rsidR="007021FA" w:rsidRPr="00E47911" w:rsidRDefault="007021FA" w:rsidP="007021FA">
      <w:r w:rsidRPr="00E47911">
        <w:lastRenderedPageBreak/>
        <w:t>«Программа будет действовать до 20 июля, поэтому до этого срока необходимо оформить карту и перевести на нее свою пенсию. Если сделать это в мае и получить пенсию на новую карту, выплата поступит уже в июне. Деньги будут зачислены на тот же счет, на который приходит обычная пенсия», – добавила эксперт.</w:t>
      </w:r>
    </w:p>
    <w:p w14:paraId="393DBC6C" w14:textId="77777777" w:rsidR="007021FA" w:rsidRPr="00E47911" w:rsidRDefault="007021FA" w:rsidP="007021FA">
      <w:r w:rsidRPr="00E47911">
        <w:t>По словам Киреевой, эти суммы будут одними из самых высоких, предлагаемых банками для пенсионеров. «Обычно за перевод пенсии в банк полагается выплата от одной тысячи до 2500 рублей», – уточнила она.</w:t>
      </w:r>
    </w:p>
    <w:p w14:paraId="1072403F" w14:textId="77777777" w:rsidR="007021FA" w:rsidRPr="00E47911" w:rsidRDefault="007021FA" w:rsidP="007021FA">
      <w:hyperlink r:id="rId36" w:history="1">
        <w:r w:rsidRPr="00E47911">
          <w:rPr>
            <w:rStyle w:val="a3"/>
          </w:rPr>
          <w:t>https://primpress.ru/article/122774</w:t>
        </w:r>
      </w:hyperlink>
      <w:r w:rsidRPr="00E47911">
        <w:t xml:space="preserve"> </w:t>
      </w:r>
    </w:p>
    <w:p w14:paraId="0A176F88" w14:textId="77777777" w:rsidR="007021FA" w:rsidRPr="00E47911" w:rsidRDefault="007021FA" w:rsidP="007021FA">
      <w:pPr>
        <w:pStyle w:val="2"/>
      </w:pPr>
      <w:bookmarkStart w:id="103" w:name="_Toc197409145"/>
      <w:r w:rsidRPr="00E47911">
        <w:t>PRIMPRESS, 05.05.2025, Пенсионный возраст начнут снижать за каждый год стажа – новый сюрприз для россиян</w:t>
      </w:r>
      <w:bookmarkEnd w:id="103"/>
    </w:p>
    <w:p w14:paraId="401E6230" w14:textId="77777777" w:rsidR="007021FA" w:rsidRPr="00E47911" w:rsidRDefault="007021FA" w:rsidP="00D52397">
      <w:pPr>
        <w:pStyle w:val="3"/>
      </w:pPr>
      <w:bookmarkStart w:id="104" w:name="_Toc197409146"/>
      <w:r w:rsidRPr="00E47911">
        <w:t>Россиянам рассказали о новом сюрпризе, который будет связан с пенсионным возрастом. Граждане смогут приблизить свой выход на пенсию за счет стажа. И каждый отработанный год в этом случае будет решающим, сообщает PRIMPRESS.</w:t>
      </w:r>
      <w:bookmarkEnd w:id="104"/>
    </w:p>
    <w:p w14:paraId="68A9A49A" w14:textId="77777777" w:rsidR="007021FA" w:rsidRPr="00E47911" w:rsidRDefault="007021FA" w:rsidP="007021FA">
      <w:r w:rsidRPr="00E47911">
        <w:t>Подробности озвучил пенсионный эксперт Сергей Власов. Речь идет о тех людях, которые за свою жизнь успели отработать на северных территориях или в тех местах, которые к этому приравнены по закону. Даже для таких людей пенсионный возраст был повышен в связи с реформой. Но им ввели особые условия.</w:t>
      </w:r>
    </w:p>
    <w:p w14:paraId="4F1C87A1" w14:textId="77777777" w:rsidR="007021FA" w:rsidRPr="00E47911" w:rsidRDefault="007021FA" w:rsidP="007021FA">
      <w:r w:rsidRPr="00E47911">
        <w:t>Сейчас для того, чтобы выйти на пенсию досрочно по северному стажу, нужно накопить 15 или 20 лет такой работы. В первом случае говорится о стаже на Крайнем Севере, а во втором случае речь идет о труде, который осуществлялся на приравненных территориях. Иногда этого стажа не хватает, чтобы достигнуть нужного объема. В таком случае может быть включен особый механизм.</w:t>
      </w:r>
    </w:p>
    <w:p w14:paraId="148C039B" w14:textId="77777777" w:rsidR="007021FA" w:rsidRPr="00E47911" w:rsidRDefault="007021FA" w:rsidP="007021FA">
      <w:r w:rsidRPr="00E47911">
        <w:t>Так, минимум для стажа составляет 7,5 года. А каждый отработанный сверх этого объема год будет сокращать пенсионный возраст на 4 месяца.</w:t>
      </w:r>
    </w:p>
    <w:p w14:paraId="5A731C29" w14:textId="77777777" w:rsidR="007021FA" w:rsidRPr="00E47911" w:rsidRDefault="007021FA" w:rsidP="007021FA">
      <w:r w:rsidRPr="00E47911">
        <w:t>Например, для женщины 1972 года рождения, накопившей 11 лет северного стажа, пенсионный возраст наступит уже в 54 года, которые ей исполнятся в следующем году.</w:t>
      </w:r>
    </w:p>
    <w:p w14:paraId="0D0C3C58" w14:textId="77777777" w:rsidR="007021FA" w:rsidRPr="00E47911" w:rsidRDefault="007021FA" w:rsidP="007021FA">
      <w:r w:rsidRPr="00E47911">
        <w:t>Власов добавил, что через 3 года в России полностью вступит в силу пенсионная реформа. Тогда на пенсию северяне будут выходить в 55/60 лет, то есть на 5 лет раньше остальных.</w:t>
      </w:r>
    </w:p>
    <w:p w14:paraId="2973C194" w14:textId="77777777" w:rsidR="007021FA" w:rsidRPr="00E47911" w:rsidRDefault="007021FA" w:rsidP="007021FA">
      <w:hyperlink r:id="rId37" w:history="1">
        <w:r w:rsidRPr="00E47911">
          <w:rPr>
            <w:rStyle w:val="a3"/>
          </w:rPr>
          <w:t>https://primpress.ru/article/122760</w:t>
        </w:r>
      </w:hyperlink>
      <w:r w:rsidRPr="00E47911">
        <w:t xml:space="preserve"> </w:t>
      </w:r>
    </w:p>
    <w:p w14:paraId="58D61ACA" w14:textId="77777777" w:rsidR="007021FA" w:rsidRPr="00E47911" w:rsidRDefault="007021FA" w:rsidP="007021FA">
      <w:pPr>
        <w:pStyle w:val="2"/>
      </w:pPr>
      <w:bookmarkStart w:id="105" w:name="_Toc197409147"/>
      <w:r w:rsidRPr="00E47911">
        <w:lastRenderedPageBreak/>
        <w:t>PRIMPRESS, 05.05.2025, Людей услышали: пенсионеров, которым от 55 до 85 лет, ждет сюрприз</w:t>
      </w:r>
      <w:bookmarkEnd w:id="105"/>
    </w:p>
    <w:p w14:paraId="28CE90ED" w14:textId="77777777" w:rsidR="007021FA" w:rsidRPr="00E47911" w:rsidRDefault="007021FA" w:rsidP="00D52397">
      <w:pPr>
        <w:pStyle w:val="3"/>
      </w:pPr>
      <w:bookmarkStart w:id="106" w:name="_Toc197409148"/>
      <w:r w:rsidRPr="00E47911">
        <w:t>Пенсионерам рассказали о новом сюрпризе, который ждет тех, чей возраст колеблется от 55 до 85 лет. Для таких граждан уже в ближайшее время приготовили приятные возможности для проведения досуга. И можно сказать, что людей услышали, дав им такую возможность, сообщает PRIMPRESS.</w:t>
      </w:r>
      <w:bookmarkEnd w:id="106"/>
    </w:p>
    <w:p w14:paraId="179A89E6" w14:textId="77777777" w:rsidR="007021FA" w:rsidRPr="00E47911" w:rsidRDefault="007021FA" w:rsidP="007021FA">
      <w:r w:rsidRPr="00E47911">
        <w:t>Подробности озвучила пенсионный эксперт Анастасия Киреева. Она рассказала, что на майских праздниках для пенсионеров в России приготовили новые формы активности. Сделают это местные центры долголетия, которые сейчас есть почти во всех регионах. Они бесплатно организуют для пожилых граждан разные интересные мероприятия.</w:t>
      </w:r>
    </w:p>
    <w:p w14:paraId="1EA90011" w14:textId="77777777" w:rsidR="007021FA" w:rsidRPr="00E47911" w:rsidRDefault="007021FA" w:rsidP="007021FA">
      <w:r w:rsidRPr="00E47911">
        <w:t>«Люди давно о таком просили, и их услышали, так что можно будет провести праздники с пользой. Например, в столичном регионе начнутся мастер-классы, концерты и различные творческие встречи, посетить которые пенсионеры смогут абсолютно бесплатно», – рассказала Киреева.</w:t>
      </w:r>
    </w:p>
    <w:p w14:paraId="547458E7" w14:textId="77777777" w:rsidR="007021FA" w:rsidRPr="00E47911" w:rsidRDefault="007021FA" w:rsidP="007021FA">
      <w:r w:rsidRPr="00E47911">
        <w:t>Также она добавила, что в большинстве районов России будут встречи с ветеранами, кинопоказы, разные тематические выставки. Пенсионеры смогут бесплатно отправиться на экскурсии с профессиональными гидами. Но для этого важно будет стать членом такого регионального клуба.</w:t>
      </w:r>
    </w:p>
    <w:p w14:paraId="0E836FC3" w14:textId="77777777" w:rsidR="007021FA" w:rsidRPr="00E47911" w:rsidRDefault="007021FA" w:rsidP="007021FA">
      <w:r w:rsidRPr="00E47911">
        <w:t>Сделать это смогут все мужчины от 60 лет и женщины от 55 лет. А самым возрастным участникам, как правило, не более 85 лет. То есть принять участие в таких мероприятиях смогут пожилые граждане как раз такого возрастного диапазона.</w:t>
      </w:r>
    </w:p>
    <w:p w14:paraId="63633726" w14:textId="77777777" w:rsidR="007021FA" w:rsidRPr="00E47911" w:rsidRDefault="007021FA" w:rsidP="007021FA">
      <w:hyperlink r:id="rId38" w:history="1">
        <w:r w:rsidRPr="00E47911">
          <w:rPr>
            <w:rStyle w:val="a3"/>
          </w:rPr>
          <w:t>https://primpress.ru/article/122761</w:t>
        </w:r>
      </w:hyperlink>
      <w:r w:rsidRPr="00E47911">
        <w:t xml:space="preserve"> </w:t>
      </w:r>
    </w:p>
    <w:p w14:paraId="70478631" w14:textId="77777777" w:rsidR="00255102" w:rsidRPr="00E47911" w:rsidRDefault="00255102" w:rsidP="00255102">
      <w:pPr>
        <w:pStyle w:val="2"/>
      </w:pPr>
      <w:bookmarkStart w:id="107" w:name="_Toc197409149"/>
      <w:r w:rsidRPr="00E47911">
        <w:t>DEITA, 05.05.2025, Теряете деньги: Сбербанк назвал главные ошибки россиян с накоплениями</w:t>
      </w:r>
      <w:bookmarkEnd w:id="107"/>
    </w:p>
    <w:p w14:paraId="02F3FA65" w14:textId="77777777" w:rsidR="00255102" w:rsidRPr="00E47911" w:rsidRDefault="00255102" w:rsidP="00D52397">
      <w:pPr>
        <w:pStyle w:val="3"/>
      </w:pPr>
      <w:bookmarkStart w:id="108" w:name="_Toc197409150"/>
      <w:r w:rsidRPr="00E47911">
        <w:t>Неиспользование накопительной пенсии, отказ от налоговых льгот и недооценка корпоративных пенсионных программ могут значительно ухудшить финансовое положение человека. Об этом рассказала исполнительный директор «СберНПФ» Алла Пальшина, сообщает ИА DEITA.RU.</w:t>
      </w:r>
      <w:bookmarkEnd w:id="108"/>
    </w:p>
    <w:p w14:paraId="64D99A14" w14:textId="77777777" w:rsidR="00255102" w:rsidRPr="00E47911" w:rsidRDefault="00255102" w:rsidP="00255102">
      <w:r w:rsidRPr="00E47911">
        <w:t>Многие россияне имеют средства накопительной пенсии, однако зачастую не осведомлены о них или не знают, как ими воспользоваться, отмечает эксперт. По ее словам, граждане часто не подают заявки на выплаты или делают это на невыгодных условиях.</w:t>
      </w:r>
    </w:p>
    <w:p w14:paraId="0AF8E39D" w14:textId="77777777" w:rsidR="00255102" w:rsidRPr="00E47911" w:rsidRDefault="00255102" w:rsidP="00255102">
      <w:r w:rsidRPr="00E47911">
        <w:t>Чтобы избежать таких ошибок, Пальшина советует выяснить, где находятся средства накопительной пенсии, и выбрать наиболее выгодный способ их получения: через систему обязательного пенсионного страхования (ОПС) или программу долгосрочных сбережений (ПДС).</w:t>
      </w:r>
    </w:p>
    <w:p w14:paraId="0940A933" w14:textId="77777777" w:rsidR="00255102" w:rsidRPr="00E47911" w:rsidRDefault="00255102" w:rsidP="00255102">
      <w:r w:rsidRPr="00E47911">
        <w:t>Если перевести средства накопительной пенсии в ПДС, можно будет получить всю сумму через 15 лет участия в программе или установить удобные выплаты на срок от пяти лет при достижении 55 лет для женщин и 60 лет для мужчин.</w:t>
      </w:r>
    </w:p>
    <w:p w14:paraId="10A7AE9F" w14:textId="77777777" w:rsidR="00255102" w:rsidRPr="00E47911" w:rsidRDefault="00255102" w:rsidP="00255102">
      <w:r w:rsidRPr="00E47911">
        <w:lastRenderedPageBreak/>
        <w:t>Эксперт также подчеркивает, что в случае непредвиденных жизненных обстоятельств — например, необходимости дорогостоящего лечения или потери кормильца — доступ к средствам будет мгновенным. В системе ОПС такие возможности отсутствуют.</w:t>
      </w:r>
    </w:p>
    <w:p w14:paraId="0BE2B9DF" w14:textId="77777777" w:rsidR="00255102" w:rsidRPr="00E47911" w:rsidRDefault="00255102" w:rsidP="00255102">
      <w:r w:rsidRPr="00E47911">
        <w:t>Пальшина также указывает на налоговые вычеты как на реальный способ увеличения сбережений. Например, возврат уплаченных налогов предусмотрен по программе долгосрочных сбережений. При максимальном взносе в 400 тысяч рублей возврат НДФЛ по ставке 13% составит 52 тысячи рублей в год.</w:t>
      </w:r>
    </w:p>
    <w:p w14:paraId="140144A8" w14:textId="77777777" w:rsidR="00255102" w:rsidRPr="00E47911" w:rsidRDefault="00255102" w:rsidP="00255102">
      <w:r w:rsidRPr="00E47911">
        <w:t>Корпоративные пенсионные программы (КПП) являются еще одним эффективным инструментом для долгосрочного накопления, добавляет эксперт. Однако уровень участия сотрудников в таких программах остается низким, несмотря на их доступность.</w:t>
      </w:r>
    </w:p>
    <w:p w14:paraId="0FB38DB1" w14:textId="77777777" w:rsidR="00255102" w:rsidRPr="00E47911" w:rsidRDefault="00255102" w:rsidP="00255102">
      <w:r w:rsidRPr="00E47911">
        <w:t>Многие компании софинансируют корпоративные пенсии своих сотрудников, выплачивая фиксированную сумму или процент от зарплаты. Взносы на корпоративную пенсию не облагаются НДФЛ, что увеличивает чистый доход работников. Кроме того, средства инвестируются и со временем растут, заключила Пальшина.</w:t>
      </w:r>
    </w:p>
    <w:p w14:paraId="764F7CAA" w14:textId="77777777" w:rsidR="00255102" w:rsidRPr="00E47911" w:rsidRDefault="00255102" w:rsidP="00255102">
      <w:hyperlink r:id="rId39" w:history="1">
        <w:r w:rsidRPr="00E47911">
          <w:rPr>
            <w:rStyle w:val="a3"/>
          </w:rPr>
          <w:t>https://deita.ru/article/568955</w:t>
        </w:r>
      </w:hyperlink>
    </w:p>
    <w:p w14:paraId="626E7CE4" w14:textId="77777777" w:rsidR="00255102" w:rsidRPr="00E47911" w:rsidRDefault="00255102" w:rsidP="00255102"/>
    <w:p w14:paraId="43BA2FD6" w14:textId="77777777" w:rsidR="00111D7C" w:rsidRPr="00E47911" w:rsidRDefault="00111D7C" w:rsidP="00111D7C">
      <w:pPr>
        <w:pStyle w:val="251"/>
      </w:pPr>
      <w:bookmarkStart w:id="109" w:name="_Toc99271704"/>
      <w:bookmarkStart w:id="110" w:name="_Toc99318656"/>
      <w:bookmarkStart w:id="111" w:name="_Toc165991076"/>
      <w:bookmarkStart w:id="112" w:name="_Toc62681899"/>
      <w:bookmarkStart w:id="113" w:name="_Toc197409151"/>
      <w:bookmarkEnd w:id="24"/>
      <w:bookmarkEnd w:id="25"/>
      <w:bookmarkEnd w:id="26"/>
      <w:bookmarkEnd w:id="46"/>
      <w:r w:rsidRPr="00E47911">
        <w:lastRenderedPageBreak/>
        <w:t>НОВОСТИ МАКРОЭКОНОМИКИ</w:t>
      </w:r>
      <w:bookmarkEnd w:id="109"/>
      <w:bookmarkEnd w:id="110"/>
      <w:bookmarkEnd w:id="111"/>
      <w:bookmarkEnd w:id="113"/>
    </w:p>
    <w:p w14:paraId="58CA0BFE" w14:textId="77777777" w:rsidR="00F16D7F" w:rsidRPr="00E47911" w:rsidRDefault="00F16D7F" w:rsidP="00F16D7F">
      <w:pPr>
        <w:pStyle w:val="2"/>
      </w:pPr>
      <w:bookmarkStart w:id="114" w:name="_Toc197409152"/>
      <w:r w:rsidRPr="00E47911">
        <w:t>Ведомости, 05.05.2025, Почему Минфин предложил изменить параметры федерального бюджета</w:t>
      </w:r>
      <w:bookmarkEnd w:id="114"/>
    </w:p>
    <w:p w14:paraId="5A3AF4A6" w14:textId="77777777" w:rsidR="00F16D7F" w:rsidRPr="00E47911" w:rsidRDefault="00F16D7F" w:rsidP="00D52397">
      <w:pPr>
        <w:pStyle w:val="3"/>
      </w:pPr>
      <w:bookmarkStart w:id="115" w:name="_Toc197409153"/>
      <w:r w:rsidRPr="00E47911">
        <w:t>Минфин предложил внести изменения в показатели федерального бюджета на 2025 г., сообщил журналистам представитель Минфина. Доходы федерального бюджета уточнены в сторону снижения - до 38,506 трлн руб. по сравнению с 40,3 трлн руб., которые запланированы действующим законом, сообщил Минфин. Дефицит казны окажется втрое выше - 3,79 трлн руб. (1,7% ВВП) вместо 1,17 трлн руб. (0,5% ВВП). Таким образом, расходы составят 42,298 трлн руб. (текущие параметры предусматривают 41,47 трлн руб.), следует из сообщения Минфина.</w:t>
      </w:r>
      <w:bookmarkEnd w:id="115"/>
    </w:p>
    <w:p w14:paraId="22C87B4B" w14:textId="77777777" w:rsidR="00F16D7F" w:rsidRPr="00E47911" w:rsidRDefault="00F16D7F" w:rsidP="00F16D7F">
      <w:r w:rsidRPr="00E47911">
        <w:t>Изменения подготовлены на основе уточненного прогноза социально-экономического развития - оба документа были одобрены на заседании правительства, отметил представитель Минфина. В этом году ожидаются более низкие цены на нефть, чем ожидалось ранее, и более крепкий рубль. Прогноз цены на российскую нефть снижен с $69,7 до $56 за 1 барр., ожидания по курсу рубля скорректированы с 96,5 до 94,3 руб. за $1. Кроме того, повышена оценка инфляции на конец года - с 4,5 до 7,6%. Прогноз роста ВВП по итогам 2025 г. остался на уровне 2,5%.</w:t>
      </w:r>
    </w:p>
    <w:p w14:paraId="002EB0CF" w14:textId="77777777" w:rsidR="00F16D7F" w:rsidRPr="00E47911" w:rsidRDefault="00F16D7F" w:rsidP="00F16D7F">
      <w:r w:rsidRPr="00E47911">
        <w:t>На фоне существенной корректировки цены на нефть Минфин снизил ожидания по нефтегазовым доходам почти на четверть - до 8,3 трлн руб. с 10,94 трлн руб. в действующем законе о бюджете. Цена нефти российской марки Urals снижается третий месяц подряд вслед за падением котировок Brent на фоне ужесточения торговой политики США. По данным Минэкономразвития, в марте Urals стоила в среднем $58,99 за 1 барр. после $61,69 в феврале и $67,66 в январе.</w:t>
      </w:r>
    </w:p>
    <w:p w14:paraId="1A41B065" w14:textId="77777777" w:rsidR="00F16D7F" w:rsidRPr="00E47911" w:rsidRDefault="00F16D7F" w:rsidP="00F16D7F">
      <w:r w:rsidRPr="00E47911">
        <w:t>Прогноз ненефтегазовых доходов, напротив, увеличен. Поступления окажутся на 3% больше и составят 30,19 трлн руб. по сравнению с 29,36 трлн руб. в действующем законе о бюджете. Это произойдет преимущественно за счет увеличения поступления отдельных налогов и неналоговых платежей, отмечает Минфин.</w:t>
      </w:r>
    </w:p>
    <w:p w14:paraId="6518D933" w14:textId="77777777" w:rsidR="00F16D7F" w:rsidRPr="00E47911" w:rsidRDefault="00F16D7F" w:rsidP="00F16D7F">
      <w:r w:rsidRPr="00E47911">
        <w:t>"Приоритеты бюджета остаются неизменными. Это социальная поддержка граждан, финансовое обеспечение обороны и безопасности государства, поддержка семей участников СВО, обеспечение технологического лидерства страны", - отметил министр финансов Антон Силуанов (его слова передает пресс-служба). Все, что запланировано в бюджете, включая реализацию национальных целей развития, будет выполнено независимо от внешних условий и факторов, подчеркнул министр.</w:t>
      </w:r>
    </w:p>
    <w:p w14:paraId="05515ED1" w14:textId="77777777" w:rsidR="00F16D7F" w:rsidRPr="00E47911" w:rsidRDefault="00F16D7F" w:rsidP="00F16D7F">
      <w:r w:rsidRPr="00E47911">
        <w:t>Осенью будет подготовлен второй блок поправок в бюджет, для того чтобы обеспечить финансированием возникающие в ходе исполнения расходы с учетом уточнения параметров прогноза, добавили в Минфине.</w:t>
      </w:r>
    </w:p>
    <w:p w14:paraId="1DAF2316" w14:textId="77777777" w:rsidR="00F16D7F" w:rsidRPr="00E47911" w:rsidRDefault="00F16D7F" w:rsidP="00F16D7F">
      <w:r w:rsidRPr="00E47911">
        <w:t xml:space="preserve">По предварительным данным министерства, дефицит федерального бюджета по итогам I квартала 2025 г. составил 2,17 трлн руб. Объем доходов федерального бюджета за январь - март составил 9,05 трлн руб., расходов - 11,2 трлн руб. Нефтегазовые доходы за три месяца составили 2,64 трлн руб., что почти на 10% меньше, чем в январе - марте 2024 г. Сокращение произошло "преимущественно вследствие единовременного поступления </w:t>
      </w:r>
      <w:r w:rsidRPr="00E47911">
        <w:lastRenderedPageBreak/>
        <w:t>доплаты по НДПИ на нефть в феврале 2024 г., а также снижения средней цены на нефть", отмечал ранее Минфин. Поступления ненефтегазовых доходов продолжили рост (+10,6% за январь - март) и составили 6,41 трлн руб.</w:t>
      </w:r>
    </w:p>
    <w:p w14:paraId="62E1CE71" w14:textId="77777777" w:rsidR="00F16D7F" w:rsidRPr="00E47911" w:rsidRDefault="00F16D7F" w:rsidP="00F16D7F">
      <w:r w:rsidRPr="00E47911">
        <w:t>Динамика исполнения расходов замедлилась в феврале - марте (+9,1% год к году) после ускоренного финансирования в январе 2025 г. (+64,1%), связанного с оперативным заключением контрактов и авансированием по отдельным госконтрактам, сообщал ранее Минфин. По данным портала "Электронный бюджет" на 28 апреля, расходы составили 14,94 трлн руб. Бюджетная роспись до конца года - 41,897 трлн руб., что уже превышает запланированные на год траты.</w:t>
      </w:r>
    </w:p>
    <w:p w14:paraId="0BB9C1E3" w14:textId="77777777" w:rsidR="00F16D7F" w:rsidRPr="00E47911" w:rsidRDefault="00F16D7F" w:rsidP="00F16D7F">
      <w:r w:rsidRPr="00E47911">
        <w:t>Пересмотр параметров федерального бюджета согласуется с логикой бюджетного правила, отмечает главный экономист ВТБ Родион Латыпов. Рост расходов равен дополнительным ненефтегазовым доходам (829 млрд руб.). Таким образом, ненефтегазовый дефицит остался прежним и бюджет сохраняет свою приверженность структурной сбалансированности в текущем году, добавляет эксперт. Пересмотр планов согласуется с бюджетным правилом, согласен главный экономист АКРА Дмитрий Куликов. Доходы будут недополучены в нефтегазовой части в основном из-за изменения конъюнктуры мировых цен, уточняет он.</w:t>
      </w:r>
    </w:p>
    <w:p w14:paraId="704FC61A" w14:textId="77777777" w:rsidR="00F16D7F" w:rsidRPr="00E47911" w:rsidRDefault="00F16D7F" w:rsidP="00F16D7F">
      <w:r w:rsidRPr="00E47911">
        <w:t>Цифры по исполнению бюджета за I квартал года уже указывали на то, что итоговый баланс будет более дефицитным по отношению к плану из-за двух трендов - отставания в части нефтегазовых доходов и более высокой стоимости обслуживания долга в условиях высоких ставок в рублях (примерно на 200 млрд руб.), отмечает главный экономист Bloomberg Economics Александр Исаков. Текущий пересмотр выглядит реалистичным. По его оценкам, дефицит составит по итогам года 1,3-1,5% ВВП, что согласуется с оценкой правительства в 1,7%.</w:t>
      </w:r>
    </w:p>
    <w:p w14:paraId="3F6FCCD4" w14:textId="77777777" w:rsidR="00F16D7F" w:rsidRPr="00E47911" w:rsidRDefault="00F16D7F" w:rsidP="00F16D7F">
      <w:r w:rsidRPr="00E47911">
        <w:t>Расширение дефицита из-за меньших поступлений нефтегазовых доходов отразится на инфляции и денежно-кредитной политике в той мере, в какой ухудшение условий торговли повлияет на обменный курс рубля, отмечает Латыпов. По его словам, недавнее решение по ключевой ставке уже учло снижение цен на нефть, которое в том числе привело к пересмотру параметров бюджетной политики на остаток текущего года.</w:t>
      </w:r>
    </w:p>
    <w:p w14:paraId="3F11C4BF" w14:textId="77777777" w:rsidR="00F16D7F" w:rsidRPr="00E47911" w:rsidRDefault="00F16D7F" w:rsidP="00F16D7F">
      <w:r w:rsidRPr="00E47911">
        <w:t>Для инфляции общей закономерностью является перенос шоков дефицита федерального бюджета в цены в пропорции 1:1 и обновленные прогнозы Минэка, скорее всего, уже учитывают это дополнительное давление, рассуждает Исаков. По прогнозам эксперта, инфляция по итогам 2025 г. окажется ниже 7,5% за счет охлаждения спроса и жестких кредитных условий для потребителей. "Оценка умеренного инфляционного эффекта опирается на тот факт, что в целом бюджетный импульс после пересмотра расходов вверх останется отрицательным: траты в текущих рублях вырастут лишь на 5% год к году, а с коррекцией на рост цен снизятся на 2-3%", - отмечает он. В целом пересмотр бюджетных планов скорее отражает события, которые уже были учтены участниками рынка и Банком России и не создают дополнительных инфляционных рисков, добавляет Исаков.</w:t>
      </w:r>
    </w:p>
    <w:p w14:paraId="27B5A429" w14:textId="77777777" w:rsidR="00F16D7F" w:rsidRPr="00E47911" w:rsidRDefault="00F16D7F" w:rsidP="00F16D7F">
      <w:pPr>
        <w:pStyle w:val="2"/>
      </w:pPr>
      <w:bookmarkStart w:id="116" w:name="_Toc99271711"/>
      <w:bookmarkStart w:id="117" w:name="_Toc99318657"/>
      <w:bookmarkStart w:id="118" w:name="_Toc197409154"/>
      <w:r w:rsidRPr="00E47911">
        <w:lastRenderedPageBreak/>
        <w:t>Ведомости, 05.05.2025, Доля ПИФов в долгосрочных сбережениях граждан к 2030 году достигнет 14%</w:t>
      </w:r>
      <w:bookmarkEnd w:id="118"/>
    </w:p>
    <w:p w14:paraId="7E678B63" w14:textId="77777777" w:rsidR="00F16D7F" w:rsidRPr="00E47911" w:rsidRDefault="00F16D7F" w:rsidP="00D52397">
      <w:pPr>
        <w:pStyle w:val="3"/>
      </w:pPr>
      <w:bookmarkStart w:id="119" w:name="_Toc197409155"/>
      <w:r w:rsidRPr="00E47911">
        <w:t>К 2030 г. доля коллективных инвестиций в структуре долгосрочных сбережений населения (инвестиционные, страховые и пенсионные продукты) составит 14% против 9,9% по итогам 2024 г. Общая доля длинных сбережений во всем объеме накоплений граждан к этому году достигнет 40,4% против 34,4% в 2024 г., говорится в обзоре "Эйлер аналитические технологии" без абсолютных значений (есть у "Ведомостей"). Вся сумма сбережений граждан на данный момент составляет 87 трлн руб., больше половины которых приходится на вклады, отмечает автор обзора, старший аналитик по паевым фондам Eлена Бакланова.</w:t>
      </w:r>
      <w:bookmarkEnd w:id="119"/>
    </w:p>
    <w:p w14:paraId="655B54A4" w14:textId="77777777" w:rsidR="00F16D7F" w:rsidRPr="00E47911" w:rsidRDefault="00F16D7F" w:rsidP="00F16D7F">
      <w:r w:rsidRPr="00E47911">
        <w:t>Что обеспечит рост</w:t>
      </w:r>
    </w:p>
    <w:p w14:paraId="7BCB0532" w14:textId="77777777" w:rsidR="00F16D7F" w:rsidRPr="00E47911" w:rsidRDefault="00F16D7F" w:rsidP="00F16D7F">
      <w:r w:rsidRPr="00E47911">
        <w:t>В 2024 г. высокие ставки (по данным Банка России, максимальная процентная ставка по депозитам 10 крупнейших банков по объемам вкладов граждан достигла 22,28% в середине декабря. - "Ведомости") привели к увеличению вложений средств населения в банковские продукты до 57,5 трлн руб., или 65,6% от всех сбережений, - это на 2 процентных пункта (п. п.) выше доли 2023 г., отмечает Бакланова.</w:t>
      </w:r>
    </w:p>
    <w:p w14:paraId="36934567" w14:textId="77777777" w:rsidR="00F16D7F" w:rsidRPr="00E47911" w:rsidRDefault="00F16D7F" w:rsidP="00F16D7F">
      <w:r w:rsidRPr="00E47911">
        <w:t>Вклады продолжат доминировать в составе сбережений, но освободившуюся долю займут долгосрочные инвестиции, объем которых "Эйлер" оценивает почти в 30,2 трлн руб. В 2024 г. сумма вложений в рынок коллективных инвестиций составила 8,7 трлн руб. - 78% были обеспечены вложениями в закрытые фонды (ЗПИФы), в основном индивидуальные, и ЗПИФы недвижимости на сумму 6,7 трлн руб., говорится в исследовании "Эйлер аналитические технологии".</w:t>
      </w:r>
    </w:p>
    <w:p w14:paraId="4ADA4C2C" w14:textId="77777777" w:rsidR="00F16D7F" w:rsidRPr="00E47911" w:rsidRDefault="00F16D7F" w:rsidP="00F16D7F">
      <w:r w:rsidRPr="00E47911">
        <w:t>Доли паевых инвестиционных фондов (ПИФов) и активов граждан на брокерском обслуживании вырастут до 14% каждая от всех долгосрочных сбережений. Доля всех длинных сбережений граждан в общем объеме их накоплений составит 40,4% к 2030 г. (без учета наличной валюты), оценивает Бакланова, не раскрывая абсолютных значений.</w:t>
      </w:r>
    </w:p>
    <w:p w14:paraId="33A8FFF6" w14:textId="77777777" w:rsidR="00F16D7F" w:rsidRPr="00E47911" w:rsidRDefault="00F16D7F" w:rsidP="00F16D7F">
      <w:r w:rsidRPr="00E47911">
        <w:t>Налогообложение процентов по вкладам (впервые начнет облагаться доход со вклада за 2024 г.) заработало и рост популярности инвестиционных продуктов приведет к снижению доли банковских продуктов до 60% к 2030 г., считает она. Поступления в федеральный бюджет от налога на доходы физических лиц по банковским вкладам за прошлый год составили 111 млрд руб., следует из данных Федеральной налоговой службы. Необлагаемый доход с процентов составляет 210 000 руб.</w:t>
      </w:r>
    </w:p>
    <w:p w14:paraId="7570613F" w14:textId="77777777" w:rsidR="00F16D7F" w:rsidRPr="00E47911" w:rsidRDefault="00F16D7F" w:rsidP="00F16D7F">
      <w:r w:rsidRPr="00E47911">
        <w:t>В 2025 г. приток средств в ПИФы также обеспечат вложения в индивидуальные фонды и ЗПИФы недвижимости, вторыми по популярности станут биржевые инвестфонды (БПИФы), говорит Бакланова. В них будет большая диверсификация по типу вложений, вырастет доля фондов с альтернативными инвестициями - в драгоценные металлы, денежный рынок, товары и т. д., считает она.</w:t>
      </w:r>
    </w:p>
    <w:p w14:paraId="734FA8C4" w14:textId="77777777" w:rsidR="00F16D7F" w:rsidRPr="00E47911" w:rsidRDefault="00F16D7F" w:rsidP="00F16D7F">
      <w:r w:rsidRPr="00E47911">
        <w:t>Помешать развитию этого сценария могут изменение макроэкономической конъюнктуры, снижение цен на нефть, геополитика, отмена дивидендных выплат или более низкие рекомендации по ним, а также изменение норм реинвестирования у клиентов, предупреждает Бакланова. Вдобавок негативно может сказаться ужесточение налогообложения ЗПИФов, считает она.</w:t>
      </w:r>
    </w:p>
    <w:p w14:paraId="520A6335" w14:textId="77777777" w:rsidR="00F16D7F" w:rsidRPr="00E47911" w:rsidRDefault="00F16D7F" w:rsidP="00F16D7F">
      <w:r w:rsidRPr="00E47911">
        <w:lastRenderedPageBreak/>
        <w:t>Ранее аналитическая компания Frank RG оценивала, что капитал домохозяйств в инвестиционных продуктах растет быстрее, чем в сберегательных. Eго объем увеличился до 27 трлн руб. по итогам 2024 г. с 9,8 трлн руб. по итогам 2019 г., а доля в портфеле физлиц составила 24,9% против 18,2% соответственно. Она потеснила сберегательные продукты (снизилась доля в общей структуре до 51,8% с 56,5%) и наличную валюту (до 23,3% с 25,3%), говорила "Ведомостям" проектный лидер Frank RG Мария Суховерова.</w:t>
      </w:r>
    </w:p>
    <w:p w14:paraId="738CD9C4" w14:textId="77777777" w:rsidR="00F16D7F" w:rsidRPr="00E47911" w:rsidRDefault="00F16D7F" w:rsidP="00F16D7F">
      <w:r w:rsidRPr="00E47911">
        <w:t>Коллективный потенциал</w:t>
      </w:r>
    </w:p>
    <w:p w14:paraId="7D8B3B85" w14:textId="77777777" w:rsidR="00F16D7F" w:rsidRPr="00E47911" w:rsidRDefault="00F16D7F" w:rsidP="00F16D7F">
      <w:r w:rsidRPr="00E47911">
        <w:t>Хотя доля акций, облигаций, фондов и других инструментов финансового рынка постепенно растет, размер таких активов в России пока мал по сравнению с другими странами, обращает внимание директор по анализу финансовых рынков и макроэкономики УК "Альфа-капитал" Владимир Брагин.</w:t>
      </w:r>
    </w:p>
    <w:p w14:paraId="61775F51" w14:textId="77777777" w:rsidR="00F16D7F" w:rsidRPr="00E47911" w:rsidRDefault="00F16D7F" w:rsidP="00F16D7F">
      <w:r w:rsidRPr="00E47911">
        <w:t>Инвестор становится опытнее, говорит руководитель отдела продаж УК "Первая" Андрей Макаров: люди продолжают инвестировать и оставаться "в рынке" даже на фоне роста ставок по депозитам и снижения индексов. При этом инвесторы подбирают инструменты под текущий макроэкономический цикл, замечает он.</w:t>
      </w:r>
    </w:p>
    <w:p w14:paraId="3B9085F6" w14:textId="77777777" w:rsidR="00F16D7F" w:rsidRPr="00E47911" w:rsidRDefault="00F16D7F" w:rsidP="00F16D7F">
      <w:r w:rsidRPr="00E47911">
        <w:t>Стоимость активов под управлением УК в 2024 г. выросла до 26,3 трлн руб., что на 25,8% больше значения на конец предыдущего года, оценивал ранее Банк России. В розничном сегменте практически весь приток средств пришелся на БПИФы денежного рынка, следует из данных регулятора: их популярность росла в течение года и в IV квартале достигла пика, когда чистый приток средств составил рекордные 452 млрд руб.</w:t>
      </w:r>
    </w:p>
    <w:p w14:paraId="326FF88C" w14:textId="77777777" w:rsidR="00F16D7F" w:rsidRPr="00E47911" w:rsidRDefault="00F16D7F" w:rsidP="00F16D7F">
      <w:r w:rsidRPr="00E47911">
        <w:t>Прирост произошел преимущественно за счет ПИФов, на которые в 2024 г. приходилось почти 60% активов под управлением УК, отметил директор по поддержке продаж и клиентскому опыту "БКС мир инвестиций" Андрей Верещагин.</w:t>
      </w:r>
    </w:p>
    <w:p w14:paraId="0C9EE5F5" w14:textId="77777777" w:rsidR="00F16D7F" w:rsidRPr="00E47911" w:rsidRDefault="00F16D7F" w:rsidP="00F16D7F">
      <w:r w:rsidRPr="00E47911">
        <w:t>БКС наблюдает продолжение формирования сегментации рынка - ОПИФ и БПИФ становятся массовым инструментом для инвесторов, на базе них будут развиваться другие решения, как долевое страхование жизни (ДСЖ), а состоятельные клиенты выбирают ЗПИФ и доверительное управление, говорит Верещагин. По его словам, потенциал рынка коллективных инвестиций до сих пор остается высоким, поскольку все больше инвесторов выходит на фондовый рынок - БПИФ для них является оптимальным инструментом для инвестирования.</w:t>
      </w:r>
    </w:p>
    <w:p w14:paraId="46E8AC57" w14:textId="77777777" w:rsidR="00F16D7F" w:rsidRPr="00E47911" w:rsidRDefault="00F16D7F" w:rsidP="00F16D7F">
      <w:r w:rsidRPr="00E47911">
        <w:t>ОПИФы и БПИФы - наиболее защищенный регуляторно и прозрачный вариант инвестиций для розничных инвесторов, не желающих брать на себя текущее управление портфелями, считает Брагин. По мере роста доходов, сбережений и запроса на управление долгосрочными сбережениями спрос на фонды будет продолжать расти, полагает он. ЗПИФы показали себя хорошим инструментом для решения специфических задач, например инвестирования в непубличные компании и недвижимость, добавил он. Рост интереса к коллективным инвестициям также отметили в УК "Финам менеджмент", "БКС мир инвестиций".</w:t>
      </w:r>
    </w:p>
    <w:p w14:paraId="67285241" w14:textId="77777777" w:rsidR="00F16D7F" w:rsidRPr="00E47911" w:rsidRDefault="00F16D7F" w:rsidP="00F16D7F">
      <w:r w:rsidRPr="00E47911">
        <w:t>Инвесторы распробовали и фонды денежного рынка - серьезного оттока, как многие ожидали в начале года, не будет, прогнозирует Макаров: часть денег будет переложена в фонды акций и облигаций, но инвесторы продолжат активно пользоваться фондами денежного рынка для размещения свободных средств. Аналогично будут расти также другие фонды и продукты доверительного управления по мере снижения инфляции, ключевой ставки и ставки по депозитам, добавляет он.</w:t>
      </w:r>
    </w:p>
    <w:p w14:paraId="10E880DA" w14:textId="77777777" w:rsidR="00F16D7F" w:rsidRPr="00E47911" w:rsidRDefault="00F16D7F" w:rsidP="00F16D7F">
      <w:r w:rsidRPr="00E47911">
        <w:lastRenderedPageBreak/>
        <w:t>БКС ожидает активного развития ДСЖ, появления тематических, "хайповых" фондов, которые активно запускали УК в 2020-2022 гг. и которые могут собрать немного средств, но при этом поднять интерес к рынку коллективных инвестиций. Возможность инвестировать в ЦФА через ПИФ, производные инструменты на криптовалюту, фонды на pre-IPO также могут стать предметом будущих запусков, считает Верещагин.</w:t>
      </w:r>
    </w:p>
    <w:p w14:paraId="42A3DAA0" w14:textId="77777777" w:rsidR="00F16D7F" w:rsidRPr="00E47911" w:rsidRDefault="00F16D7F" w:rsidP="00F16D7F">
      <w:r w:rsidRPr="00E47911">
        <w:t>Директор по продуктовому развитию УК "Финам менеджмент" Eвгений Цыбульский также отмечает интерес к ПИФам с облигациями и ожидает рост спроса на фонды акций и pre-IPO после снижения ключевой ставки - это будет сигнал оживления экономики.</w:t>
      </w:r>
    </w:p>
    <w:p w14:paraId="23070524" w14:textId="77777777" w:rsidR="00F16D7F" w:rsidRPr="00E47911" w:rsidRDefault="00F16D7F" w:rsidP="00F16D7F">
      <w:r w:rsidRPr="00E47911">
        <w:t>Облигации пользуются популярностью в первую очередь благодаря тренду на снижение депозитных ставок и возможности зафиксировать исторически высокую ставку, отметил эксперт по фондовому рынку "Гарда капитала" Кирилл Селезнев. В марте зафиксирован самый большой приток в фонды российских облигаций за всю историю рынка, напомнил он. По данным Investfunds, чистые привлечения составили почти 26 млрд руб.</w:t>
      </w:r>
    </w:p>
    <w:p w14:paraId="5F5D07D3" w14:textId="77777777" w:rsidR="00F16D7F" w:rsidRPr="00E47911" w:rsidRDefault="00F16D7F" w:rsidP="00F16D7F">
      <w:r w:rsidRPr="00E47911">
        <w:t>***</w:t>
      </w:r>
    </w:p>
    <w:p w14:paraId="0F020A03" w14:textId="77777777" w:rsidR="00F16D7F" w:rsidRPr="00E47911" w:rsidRDefault="00F16D7F" w:rsidP="00F16D7F">
      <w:r w:rsidRPr="00E47911">
        <w:t>На 5,64% снизился за неделю индекс Мосбиржи</w:t>
      </w:r>
    </w:p>
    <w:p w14:paraId="5C46DF31" w14:textId="77777777" w:rsidR="00F16D7F" w:rsidRPr="00E47911" w:rsidRDefault="00F16D7F" w:rsidP="00F16D7F">
      <w:r w:rsidRPr="00E47911">
        <w:t>Главный бенчмарк российского фондового рынка за короткую рабочую неделю с 28 по 30 апреля и 2 мая упал на 5,64% до 2836,7 пункта. Eго долларовый аналог индекс РТС уменьшился на 4,29% до 1096,56 пункта.</w:t>
      </w:r>
    </w:p>
    <w:p w14:paraId="25ED4D4B" w14:textId="77777777" w:rsidR="00F16D7F" w:rsidRPr="00E47911" w:rsidRDefault="00F16D7F" w:rsidP="00F16D7F">
      <w:r w:rsidRPr="00E47911">
        <w:t>Лидером роста за неделю стали бумаги ВТБ (+10,2%). В аутсайдерах оказались бумаги "Новатэка" (-14,8%), En+ Group (-12,6%), "Юнипро" (-12,6%), ПИК (-12,5%) и "Совкомфлота" (-11%).</w:t>
      </w:r>
    </w:p>
    <w:p w14:paraId="1BBAFEB4" w14:textId="77777777" w:rsidR="00F16D7F" w:rsidRPr="00E47911" w:rsidRDefault="00F16D7F" w:rsidP="00F16D7F">
      <w:r w:rsidRPr="00E47911">
        <w:t>Курс юаня на Московской бирже за четыре торговых дня увеличился на 0,71% (+8 коп.) до 11,41 руб. Курс доллара США на понедельник Банк России установил на отметке 81,49 руб. (-1,16 руб. за неделю) на основе данных на биржевом и внебиржевом рынках. Курс евро составил 92,83 руб. (-1,52 руб.). Стоимость июльского фьючерса на нефть марки Brent снизилась на 6,6% до $61,5/барр. Июньский фьючерс на нефть WTI подешевел на 7,3% до $58,4/барр.</w:t>
      </w:r>
    </w:p>
    <w:p w14:paraId="6FCA0BAA" w14:textId="77777777" w:rsidR="00F16D7F" w:rsidRPr="00E47911" w:rsidRDefault="00F16D7F" w:rsidP="00F16D7F">
      <w:r w:rsidRPr="00E47911">
        <w:t>Страх неопределенности перед длинными выходными пересилил продолжающие выходить хорошие корпоративные новости, поэтому инвесторы предпочли закрыть часть позиций, констатирует эксперт по фондовому рынку брокера БКС Александр Шепелев. В таких условиях новым уровнем поддержки в индексе Мосбиржи становится значение в 2900 пунктов, хотя еще в понедельник был скромный оптимизм в бенчмарке, пытавшемся закрепиться над 3000 пунктов, говорит он.</w:t>
      </w:r>
    </w:p>
    <w:p w14:paraId="352E7584" w14:textId="77777777" w:rsidR="00F16D7F" w:rsidRPr="00E47911" w:rsidRDefault="00F16D7F" w:rsidP="00F16D7F">
      <w:r w:rsidRPr="00E47911">
        <w:t>Сейчас на рынке достаточно денег для продолжения роста, но отсутствие конкретных результатов в украинском урегулировании и противоречивые заявления Соединенных Штатов в отношении торговых пошлин мешают развитию позитива, рассуждает Шепелев.</w:t>
      </w:r>
    </w:p>
    <w:p w14:paraId="525F0D10" w14:textId="77777777" w:rsidR="00F16D7F" w:rsidRPr="00E47911" w:rsidRDefault="00F16D7F" w:rsidP="00F16D7F">
      <w:r w:rsidRPr="00E47911">
        <w:t>Прогноз БКС по индексу Мосбиржи на 5 мая - 2900-2975 пунктов, по курсу юаня - 11-11,5 руб., по курсу доллара - 81,5-83 руб.</w:t>
      </w:r>
    </w:p>
    <w:p w14:paraId="2384FCED" w14:textId="77777777" w:rsidR="00111D7C" w:rsidRPr="00E47911" w:rsidRDefault="00F16D7F" w:rsidP="00F16D7F">
      <w:r w:rsidRPr="00E47911">
        <w:t xml:space="preserve">В фокусе внимания инвесторов на новой неделе будут оставаться геополитические новости, данные по недельной инфляции и аукционы Минфина по размещению ОФЗ, перечисляет портфельный управляющий УК "Первая" Денис Обухов. Из важных корпоративных событий, которые произойдут на неделе, он выделил публикацию </w:t>
      </w:r>
      <w:r w:rsidRPr="00E47911">
        <w:lastRenderedPageBreak/>
        <w:t>финансовых результатов "Корпоративного центра Икс 5", а также утверждение дивидендов "Т-технологий".</w:t>
      </w:r>
    </w:p>
    <w:p w14:paraId="3FE7C8F8" w14:textId="77777777" w:rsidR="00CE7BB6" w:rsidRPr="00E47911" w:rsidRDefault="00CE7BB6" w:rsidP="00CE7BB6">
      <w:pPr>
        <w:pStyle w:val="2"/>
      </w:pPr>
      <w:bookmarkStart w:id="120" w:name="_Toc197409156"/>
      <w:r w:rsidRPr="00E47911">
        <w:t>Финмаркет, 05.05.2025, Минфин изменил параметры федбюджета на 2025 г., повысил дефицит с 0,5% до 1,7% ВВП</w:t>
      </w:r>
      <w:bookmarkEnd w:id="120"/>
    </w:p>
    <w:p w14:paraId="3A15A6C3" w14:textId="77777777" w:rsidR="00CE7BB6" w:rsidRPr="00E47911" w:rsidRDefault="00CE7BB6" w:rsidP="00D52397">
      <w:pPr>
        <w:pStyle w:val="3"/>
      </w:pPr>
      <w:bookmarkStart w:id="121" w:name="_Toc197409157"/>
      <w:r w:rsidRPr="00E47911">
        <w:t>Министерство финансов РФ изменило параметры федерального бюджета на 2025 год, повысило дефицит с 0,5% ВВП до 1,7% ВВП, следует из сообщения ведомства.</w:t>
      </w:r>
      <w:bookmarkEnd w:id="121"/>
    </w:p>
    <w:p w14:paraId="6BAB6A6B" w14:textId="77777777" w:rsidR="00CE7BB6" w:rsidRPr="00E47911" w:rsidRDefault="00CE7BB6" w:rsidP="00CE7BB6">
      <w:r w:rsidRPr="00E47911">
        <w:t>Законопроект Минфина о внесении изменений в показатели федерального бюджета на 2025 год в среду одобрен на заседании правительства РФ. Документ подготовлен на основе уточненного прогноза социально-экономического развития РФ на 2025 год и исполнения бюджета за истекший период года. Показатели планового периода 2026-2027 годов не меняются.</w:t>
      </w:r>
    </w:p>
    <w:p w14:paraId="2A1E7412" w14:textId="77777777" w:rsidR="00CE7BB6" w:rsidRPr="00E47911" w:rsidRDefault="00CE7BB6" w:rsidP="00CE7BB6">
      <w:r w:rsidRPr="00E47911">
        <w:t>Дефицит бюджета в 2025 году, согласно уточненным параметрам, планируется в размере 3 трлн 792,4 млрд рублей, или 1,7% ВВП. Законом о бюджете на текущий год был запланирован дефицит в размере 1 трлн 173,4 рублей, или 0,5% ВВП.</w:t>
      </w:r>
    </w:p>
    <w:p w14:paraId="6D57B146" w14:textId="77777777" w:rsidR="00CE7BB6" w:rsidRPr="00E47911" w:rsidRDefault="00CE7BB6" w:rsidP="00CE7BB6">
      <w:r w:rsidRPr="00E47911">
        <w:t>Предполагается, что доходы бюджета в 2025 году составят 38 трлн 506,2 млрд рублей (или 17,4% ВВП). Нефтегазовые доходы планируются в размере 8 трлн 317,4 млрд рублей (или 3,7% ВВП). Рост поступлений ненефтегазовых доходов ожидается в сумме 829,2 млрд рублей (до 30 трлн 188,8 млрд рублей, или 13,6% ВВП), преимущественно за счет увеличения поступления отдельных налогов и неналоговых платежей.</w:t>
      </w:r>
    </w:p>
    <w:p w14:paraId="5838C95B" w14:textId="77777777" w:rsidR="00CE7BB6" w:rsidRPr="00E47911" w:rsidRDefault="00CE7BB6" w:rsidP="00CE7BB6">
      <w:r w:rsidRPr="00E47911">
        <w:t>Как следует из приведенных Минфином показателей доходов и дефицита, расходы составят около 42,298 трлн рублей.</w:t>
      </w:r>
    </w:p>
    <w:p w14:paraId="15919CE0" w14:textId="77777777" w:rsidR="00CE7BB6" w:rsidRPr="00E47911" w:rsidRDefault="00CE7BB6" w:rsidP="00CE7BB6">
      <w:r w:rsidRPr="00E47911">
        <w:t>Законом о бюджете на текущий год доходы были запланированы в размере 40 трлн 296,1 млрд рублей, расходы - 41 трлн 469,5 млрд рублей.</w:t>
      </w:r>
    </w:p>
    <w:p w14:paraId="0E3BF7AC" w14:textId="77777777" w:rsidR="00CE7BB6" w:rsidRPr="00E47911" w:rsidRDefault="00CE7BB6" w:rsidP="00CE7BB6">
      <w:r w:rsidRPr="00E47911">
        <w:t>«Приоритеты бюджета остаются неизменными. Это социальная поддержка граждан, финансовое обеспечение обороны и безопасности государства, поддержка семей участников СВО, обеспечение технологического лидерства страны. Все, что запланировано в бюджете, включая реализацию национальных целей развития, будет выполнено независимо от внешних условий и факторов», - сообщил министр финансов РФ Антон Силуанов, слова которого приведены в пресс-релизе.</w:t>
      </w:r>
    </w:p>
    <w:p w14:paraId="2D99411A" w14:textId="77777777" w:rsidR="00CE7BB6" w:rsidRPr="00E47911" w:rsidRDefault="00CE7BB6" w:rsidP="00CE7BB6">
      <w:r w:rsidRPr="00E47911">
        <w:t>Осенью будет подготовлен второй блок поправок в бюджет, отмечает ведомство.</w:t>
      </w:r>
    </w:p>
    <w:p w14:paraId="6B633E16" w14:textId="77777777" w:rsidR="00CE7BB6" w:rsidRPr="00E47911" w:rsidRDefault="00CE7BB6" w:rsidP="00CE7BB6">
      <w:r w:rsidRPr="00E47911">
        <w:t>Параметры бюджета и на 2024 год также неоднократно менялись. Изначально законом о бюджете на 2024 год предусматривался дефицит в размере 1,595 трлн рублей, или 0,9% ВВП. Весной он был увеличен до 1,1% ВВП, или 2,120 трлн рублей. Позже он стал оцениваться в 3,296 трлн рублей, или 1,7% ВВП. В итоге, по информации Минфина, бюджет был исполнен с дефицитом в размере 3,485 трлн рублей, или 1,7% ВВП.</w:t>
      </w:r>
    </w:p>
    <w:p w14:paraId="5951C24F" w14:textId="77777777" w:rsidR="00F16D7F" w:rsidRPr="00E47911" w:rsidRDefault="00CE7BB6" w:rsidP="00CE7BB6">
      <w:hyperlink r:id="rId40" w:history="1">
        <w:r w:rsidRPr="00E47911">
          <w:rPr>
            <w:rStyle w:val="a3"/>
          </w:rPr>
          <w:t>http://www.finmarket.ru/news/6391793</w:t>
        </w:r>
      </w:hyperlink>
    </w:p>
    <w:p w14:paraId="30983554" w14:textId="77777777" w:rsidR="00BB1A00" w:rsidRPr="00E47911" w:rsidRDefault="00BB1A00" w:rsidP="00BB1A00">
      <w:pPr>
        <w:pStyle w:val="2"/>
      </w:pPr>
      <w:bookmarkStart w:id="122" w:name="_Toc197409158"/>
      <w:r w:rsidRPr="00E47911">
        <w:lastRenderedPageBreak/>
        <w:t>Интерфакс, 05.05.2025, Комитет Госдумы предложил реформу выпуска и обращения ЦФА</w:t>
      </w:r>
      <w:bookmarkEnd w:id="122"/>
    </w:p>
    <w:p w14:paraId="5A42AF2E" w14:textId="77777777" w:rsidR="00BB1A00" w:rsidRPr="00E47911" w:rsidRDefault="00BB1A00" w:rsidP="00D52397">
      <w:pPr>
        <w:pStyle w:val="3"/>
      </w:pPr>
      <w:bookmarkStart w:id="123" w:name="_Toc197409159"/>
      <w:r w:rsidRPr="00E47911">
        <w:t>Рабочая группа комитета Госдумы по финансовому рынку направила в Минфин предложения по совершенствованию регулирования рынка цифровых финансовых активов (ЦФА), сообщил "Интерфаксу" источник, знакомый с перечнем инициатив.</w:t>
      </w:r>
      <w:bookmarkEnd w:id="123"/>
    </w:p>
    <w:p w14:paraId="4B47657B" w14:textId="77777777" w:rsidR="00BB1A00" w:rsidRPr="00E47911" w:rsidRDefault="00BB1A00" w:rsidP="00BB1A00">
      <w:r w:rsidRPr="00E47911">
        <w:t>В документе отмечается, что благодаря активной позиции Минфина и ЦБ рынок таких активов превысил 700 млрд рублей. "При этом практика и накопленный опыт показывают, что для эффективного развития рынка ЦФА требуются законодательные и нормативные изменения", - говорится в письме, где излагаются основные направления реформы. В частности, предлагается уточнить налогообложение долговых ЦФА, запустить механизм секьюритизации, отменить повторную квалификацию для квалицированных инвесторов.</w:t>
      </w:r>
    </w:p>
    <w:p w14:paraId="0D0CFD7F" w14:textId="77777777" w:rsidR="00BB1A00" w:rsidRPr="00E47911" w:rsidRDefault="00BB1A00" w:rsidP="00BB1A00">
      <w:r w:rsidRPr="00E47911">
        <w:t>Налогообложение долга</w:t>
      </w:r>
    </w:p>
    <w:p w14:paraId="4665B47F" w14:textId="77777777" w:rsidR="00BB1A00" w:rsidRPr="00E47911" w:rsidRDefault="00BB1A00" w:rsidP="00BB1A00">
      <w:r w:rsidRPr="00E47911">
        <w:t>Предлагается законодательно закрепить, что ЦФА являются долговым инструментом, рассказал собеседник агентства. Это поможет компаниям при выплате процентов по ЦФА-долгам относить данные выплаты к расходам.</w:t>
      </w:r>
    </w:p>
    <w:p w14:paraId="46CA514A" w14:textId="77777777" w:rsidR="00BB1A00" w:rsidRPr="00E47911" w:rsidRDefault="00BB1A00" w:rsidP="00BB1A00">
      <w:r w:rsidRPr="00E47911">
        <w:t>В письме рабочей группы отмечается, что сейчас многие крупные эмитенты не выпускают долговые ЦФА, опасаясь налоговых доначислений, так как в Налоговом кодексе (НК) РФ нет прямого указания, что выплаты по ЦФА можно квалифицировать как выплату процентов по долгу и что эти выплаты могут уменьшать базу по налогу на прибыль. В результате потенциал рынка ЦФА в части долговых инструментов реализуется не в полной мере, отмечают депутаты.</w:t>
      </w:r>
    </w:p>
    <w:p w14:paraId="5A9D65F6" w14:textId="77777777" w:rsidR="00BB1A00" w:rsidRPr="00E47911" w:rsidRDefault="00BB1A00" w:rsidP="00BB1A00">
      <w:r w:rsidRPr="00E47911">
        <w:t>"Эмитенты (...) несут риски споров с налоговыми органами по вопросу вычета соответствующих расходов, если ими занята оправданная позиция об экономической природе выплат по данным ЦФА как процентов по долговым инструментам", - говорится в материалах.</w:t>
      </w:r>
    </w:p>
    <w:p w14:paraId="635D85A7" w14:textId="77777777" w:rsidR="00BB1A00" w:rsidRPr="00E47911" w:rsidRDefault="00BB1A00" w:rsidP="00BB1A00">
      <w:r w:rsidRPr="00E47911">
        <w:t>Расширение гибридных цифровых прав</w:t>
      </w:r>
    </w:p>
    <w:p w14:paraId="15DD381B" w14:textId="77777777" w:rsidR="00BB1A00" w:rsidRPr="00E47911" w:rsidRDefault="00BB1A00" w:rsidP="00BB1A00">
      <w:r w:rsidRPr="00E47911">
        <w:t>Законодатели предлагают расширить возможности создания гибридных цифровых прав (ГЦП) - т.е. цифровых активов, которые могут одновременно включать в себя и финансовые права (как у ЦФА) и потребительские (как у утилитарных цифровых прав, УЦП).</w:t>
      </w:r>
    </w:p>
    <w:p w14:paraId="62BE0E84" w14:textId="77777777" w:rsidR="00BB1A00" w:rsidRPr="00E47911" w:rsidRDefault="00BB1A00" w:rsidP="00BB1A00">
      <w:r w:rsidRPr="00E47911">
        <w:t>Депутаты напоминают, что согласно Гражданскому кодексу включать в ГЦП в качестве "иного цифрового права" сейчас можно только УЦП: право получить вещь, право использовать объект интеллектуальной собственности или право на услугу. Однако в эти утилитарные права не входят имущественные права и из-за этого выпуск гибридных цифровых прав сильно ограничен.</w:t>
      </w:r>
    </w:p>
    <w:p w14:paraId="303FCC53" w14:textId="77777777" w:rsidR="00BB1A00" w:rsidRPr="00E47911" w:rsidRDefault="00BB1A00" w:rsidP="00BB1A00">
      <w:r w:rsidRPr="00E47911">
        <w:t>"С учетом того, что в предмет УЦП, согласно приведенной норме, не входят имущество и имущественные права, а также с учетом отсутствия определения вещи в действующем гражданском законодательстве, как и четкого разделения понятий "имущество" и "вещь", возможности структурирования и выпуска ГЦП имеют значимые ограничения", - говорится в пояснительной записке.</w:t>
      </w:r>
    </w:p>
    <w:p w14:paraId="1A8E54FC" w14:textId="77777777" w:rsidR="00BB1A00" w:rsidRPr="00E47911" w:rsidRDefault="00BB1A00" w:rsidP="00BB1A00">
      <w:r w:rsidRPr="00E47911">
        <w:lastRenderedPageBreak/>
        <w:t>Секьюритизация через ЦФА</w:t>
      </w:r>
    </w:p>
    <w:p w14:paraId="615F104D" w14:textId="77777777" w:rsidR="00BB1A00" w:rsidRPr="00E47911" w:rsidRDefault="00BB1A00" w:rsidP="00BB1A00">
      <w:r w:rsidRPr="00E47911">
        <w:t>Депутаты также предлагают запустить механизм секьюритизации на долговом рынке через ЦФА.</w:t>
      </w:r>
    </w:p>
    <w:p w14:paraId="17014220" w14:textId="77777777" w:rsidR="00BB1A00" w:rsidRPr="00E47911" w:rsidRDefault="00BB1A00" w:rsidP="00BB1A00">
      <w:r w:rsidRPr="00E47911">
        <w:t>Сейчас конвертация долгов по ЦФА в ценные бумаги для последующей продажи инвесторам и получения средств затруднена. Авторы инициативы приводят две причины. Первая - СФО (специальные финансовые общества), которые по закону занимаются секьюритизацией, не имеют права выпускать ЦФА. Предлагается снять это ограничение, прописанное в законе "О рынке ценных бумаг", уточнив, что предметом деятельности СФО может быть "приобретение и осуществление эмиссии цифровых финансовых активов, в том числе обеспеченных залогом денежных требований по кредитным договорам и договорам займа".</w:t>
      </w:r>
    </w:p>
    <w:p w14:paraId="26528B89" w14:textId="77777777" w:rsidR="00BB1A00" w:rsidRPr="00E47911" w:rsidRDefault="00BB1A00" w:rsidP="00BB1A00">
      <w:r w:rsidRPr="00E47911">
        <w:t>Вторая проблема - банки, даже если они сами выпустят ЦФА, обеспеченные кредитами, то все равно будут обязаны учитывать эти кредиты на своем балансе. Это обусловлено тем, что положение ЦБ (N 605-П) не содержит прямого указания на возможность прекращения признания финансового актива при выпуске ЦФА несмотря на то, что такая норма предусмотрена международным стандартом финансовой отчетности МСФО для случаев, когда все риски и выгоды от актива переходят другому лицу.</w:t>
      </w:r>
    </w:p>
    <w:p w14:paraId="47BFCC4E" w14:textId="77777777" w:rsidR="00BB1A00" w:rsidRPr="00E47911" w:rsidRDefault="00BB1A00" w:rsidP="00BB1A00">
      <w:r w:rsidRPr="00E47911">
        <w:t>Предлагается уточнить данные правила. Как следует из пояснительных материалов, это позволит банкам применять упрощенный порядок учета, как при передаче участия в кредите; снизить регуляторную нагрузку и не учитывать такие кредиты в расчетах нормативов капитала (Н1), концентрации (Н6) и связанных лиц (Н25); не создавать резервы на потери по этим кредитам.</w:t>
      </w:r>
    </w:p>
    <w:p w14:paraId="240D9565" w14:textId="77777777" w:rsidR="00BB1A00" w:rsidRPr="00E47911" w:rsidRDefault="00BB1A00" w:rsidP="00BB1A00">
      <w:r w:rsidRPr="00E47911">
        <w:t>Доступ институционалов</w:t>
      </w:r>
    </w:p>
    <w:p w14:paraId="3828FAFD" w14:textId="77777777" w:rsidR="00BB1A00" w:rsidRPr="00E47911" w:rsidRDefault="00BB1A00" w:rsidP="00BB1A00">
      <w:r w:rsidRPr="00E47911">
        <w:t xml:space="preserve">Авторы поправок предлагают уточнить правовой механизм работы с цифровыми финансовыми активами, через номинального держателя в первую очередь, в интересах институциональных инвесторов. "В настоящее время законодательство в области ЦФА не позволяет институциональным инвесторам (управляющим компаниям, инвестиционным фондам, страховым компаниям, </w:t>
      </w:r>
      <w:r w:rsidRPr="00E47911">
        <w:rPr>
          <w:b/>
        </w:rPr>
        <w:t>НПФ</w:t>
      </w:r>
      <w:r w:rsidRPr="00E47911">
        <w:t xml:space="preserve"> и т.д.) полноценно использовать механизм работы через номинального держателя для покупки и совершения сделок с ЦФА", - отмечают авторы.</w:t>
      </w:r>
    </w:p>
    <w:p w14:paraId="173197B3" w14:textId="77777777" w:rsidR="00BB1A00" w:rsidRPr="00E47911" w:rsidRDefault="00BB1A00" w:rsidP="00BB1A00">
      <w:r w:rsidRPr="00E47911">
        <w:t>В частности, не урегулирован вопрос, в чью пользу возникают права при первичном размещении, если ЦФА приобретает номинальный держатель по поручению клиента (депонента). Кроме того, закон не позволяет совершать сделки между депонентами одного номинального держателя без обращения к информационной системе - в отличие от действующего порядка по ценным бумагам.</w:t>
      </w:r>
    </w:p>
    <w:p w14:paraId="6495750F" w14:textId="77777777" w:rsidR="00BB1A00" w:rsidRPr="00E47911" w:rsidRDefault="00BB1A00" w:rsidP="00BB1A00">
      <w:r w:rsidRPr="00E47911">
        <w:t>Предлагается внести изменения в закон о ЦФА и разрешить номинальному держателю приобретать такие активы по поручению депонента, при этом права возникают сразу у депонента; разрешить сделки между депонентами одного номинального держателя без внесения записей в реестр ЦФА, по аналогии с порядком, предусмотренным в законе о рынке ценных бумаг.</w:t>
      </w:r>
    </w:p>
    <w:p w14:paraId="54B8A1C8" w14:textId="77777777" w:rsidR="00BB1A00" w:rsidRPr="00E47911" w:rsidRDefault="00BB1A00" w:rsidP="00BB1A00">
      <w:r w:rsidRPr="00E47911">
        <w:t xml:space="preserve">Авторы поправок также отмечают, сейчас для расчета рыночного риска и норматива краткосрочной ликвидности (НКЛ) ЦФА оцениваются по тем же нормам, что и финансовые инструменты, цифровыми аналогами которых они являются (например, </w:t>
      </w:r>
      <w:r w:rsidRPr="00E47911">
        <w:lastRenderedPageBreak/>
        <w:t>облигации или структурные облигации, привязанные к стоимости базовых активов). При это ЦФА не соответствуют критериям включения в перечень высоколиквидных активов (ВЛА). "Такой подход к оценке ЦФА приводит к тому, что финансовый инструмент ЦФА существенно проигрывает классическим облигациям с точки зрения влияния на банковские нормативы, что в конечном итоге сдерживает инвестиции институциональных инвесторов в ЦФА", - отмечают авторы.</w:t>
      </w:r>
    </w:p>
    <w:p w14:paraId="4A234D9F" w14:textId="77777777" w:rsidR="00BB1A00" w:rsidRPr="00E47911" w:rsidRDefault="00BB1A00" w:rsidP="00BB1A00">
      <w:r w:rsidRPr="00E47911">
        <w:t>Авторы инициативы предлагают формализовать ЦФА на денежные требования как высоколиквидные активы в расчетах нормативов краткосрочной ликвидности.</w:t>
      </w:r>
    </w:p>
    <w:p w14:paraId="4765B00B" w14:textId="77777777" w:rsidR="00BB1A00" w:rsidRPr="00E47911" w:rsidRDefault="00BB1A00" w:rsidP="00BB1A00">
      <w:r w:rsidRPr="00E47911">
        <w:t>Квалификация инвесторов при операциях с ЦФА</w:t>
      </w:r>
    </w:p>
    <w:p w14:paraId="231F6353" w14:textId="77777777" w:rsidR="00BB1A00" w:rsidRPr="00E47911" w:rsidRDefault="00BB1A00" w:rsidP="00BB1A00">
      <w:r w:rsidRPr="00E47911">
        <w:t>Авторы поправок указывают на юридическую коллизию, которая мешает квалифицированным инвесторам работать с ЦФА без повторной процедуры подтверждения статуса.</w:t>
      </w:r>
    </w:p>
    <w:p w14:paraId="06322C04" w14:textId="77777777" w:rsidR="00BB1A00" w:rsidRPr="00E47911" w:rsidRDefault="00BB1A00" w:rsidP="00BB1A00">
      <w:r w:rsidRPr="00E47911">
        <w:t>Сейчас статус квалифицированного инвестора - обязательное условие для доступа к некоторым сложным или рисковым финансовым инструментам, включая ЦФА, предназначенные только для квалифицированных инвесторов. Этот статус присваивают брокеры, управляющие компании, депозитарии. При этом операторы информационных систем (ОИС), в которых выпускаются ЦФА, тоже могут определять круг квалифицированных инвесторов. Однако в действующей нормативной базе не предусмотрено, чтобы эти операторы могли признавать уже имеющийся статус квалифицированного инвестора, если он был ранее присвоен другой уполномоченной организацией. То есть если инвестор уже получил статус "квала" у брокера, он все равно должен повторно пройти квалификацию у ОИС, чтобы получить доступ к ЦФА. Предлагается при покупке ЦФА признать квалификацию, присвоенную другим уполномоченным лицом без необходимости повторного прохождения процедуры.</w:t>
      </w:r>
    </w:p>
    <w:p w14:paraId="4DCF4628" w14:textId="77777777" w:rsidR="00BB1A00" w:rsidRPr="00E47911" w:rsidRDefault="00BB1A00" w:rsidP="00BB1A00">
      <w:r w:rsidRPr="00E47911">
        <w:t>Поправки также предлагают пересмотреть расчет стоимости активов страховой компании при вложении в ЦФА. "Внесение изменений позволит повысить заинтересованность страховых компаний к рынку ЦФА и будет стимулировать организации в увеличении инвестиционных портфелей за счет вложений в ЦФА. В настоящее время инвестирование собственных средств (капитала) страховых организаций в ЦФА приводит к необходимости резервирования активов в размере 100%", - говорится в материалах.</w:t>
      </w:r>
    </w:p>
    <w:p w14:paraId="23C348EB" w14:textId="77777777" w:rsidR="00BB1A00" w:rsidRPr="00E47911" w:rsidRDefault="00BB1A00" w:rsidP="00BB1A00">
      <w:r w:rsidRPr="00E47911">
        <w:t>Также предлагается позволить операторам информационных систем по выпуску ЦФА привлекать регистраторов для ведения реестра акций непубличных акционерных обществ, на которые были выпущены ЦФА. "Действующие нормы законодательства приводят к тому, что на рынке ЦФА на текущий момент отсутствуют случаи по выпуску и обращению ЦФА, удостоверяющих права участия в капитале непубличного акционерного общества", - говорится в документе.</w:t>
      </w:r>
    </w:p>
    <w:p w14:paraId="15D137CA" w14:textId="77777777" w:rsidR="00BB1A00" w:rsidRPr="00E47911" w:rsidRDefault="00BB1A00" w:rsidP="00BB1A00">
      <w:r w:rsidRPr="00E47911">
        <w:t>В случае поддержки озвученных предложений Минфином, комитет Госдумы готов инициировать соответствующие законодательные инициативы, сообщил источник "Интерфакса".</w:t>
      </w:r>
    </w:p>
    <w:p w14:paraId="165600C0" w14:textId="77777777" w:rsidR="00BB1A00" w:rsidRPr="00E47911" w:rsidRDefault="00BB1A00" w:rsidP="00BB1A00">
      <w:hyperlink r:id="rId41" w:history="1">
        <w:r w:rsidRPr="00E47911">
          <w:rPr>
            <w:rStyle w:val="a3"/>
          </w:rPr>
          <w:t>https://www.interfax.ru/russia/1024170</w:t>
        </w:r>
      </w:hyperlink>
      <w:r w:rsidRPr="00E47911">
        <w:t xml:space="preserve"> </w:t>
      </w:r>
    </w:p>
    <w:p w14:paraId="7C677A59" w14:textId="77777777" w:rsidR="00797889" w:rsidRPr="00E47911" w:rsidRDefault="00797889" w:rsidP="00797889">
      <w:pPr>
        <w:pStyle w:val="2"/>
      </w:pPr>
      <w:bookmarkStart w:id="124" w:name="_Toc197409160"/>
      <w:r w:rsidRPr="00E47911">
        <w:lastRenderedPageBreak/>
        <w:t>ТАСС, 05.05.2025, Число жалоб от потребителей финуслуг в I квартале выросло на 23,6%, до 94,8 тыс. - ЦБ</w:t>
      </w:r>
      <w:bookmarkEnd w:id="124"/>
    </w:p>
    <w:p w14:paraId="28CD95CE" w14:textId="77777777" w:rsidR="00797889" w:rsidRPr="00E47911" w:rsidRDefault="00797889" w:rsidP="00D52397">
      <w:pPr>
        <w:pStyle w:val="3"/>
      </w:pPr>
      <w:bookmarkStart w:id="125" w:name="_Toc197409161"/>
      <w:r w:rsidRPr="00E47911">
        <w:t>Количество жалоб в Банк России от потребителей финансовых услуг и инвесторов увеличилось в январе - марте 2025 г. на 23,6% по сравнению с аналогичным периодом прошлого года, до 94,8 тыс. Об этом сообщается в материалах регулятора. В рамках поведенческого надзора ЦБ субъектами финансового рынка было возвращено потребителям или аннулировано задолженности на общую сумму более 200 млн руб.</w:t>
      </w:r>
      <w:bookmarkEnd w:id="125"/>
    </w:p>
    <w:p w14:paraId="71F8C1D8" w14:textId="77777777" w:rsidR="00797889" w:rsidRPr="00E47911" w:rsidRDefault="00797889" w:rsidP="00797889">
      <w:r w:rsidRPr="00E47911">
        <w:t>При этом, согласно материалам ЦБ, количество жалоб на страховщиков и брокеров от потребителей финуслуг в I квартале снизилось на 44,6% и 27,5% соответственно. На банки и микрофинансовые организации (МФО), напротив, жалоб поступило больше на 36,8% и 10% соответственно.</w:t>
      </w:r>
    </w:p>
    <w:p w14:paraId="6F317CA4" w14:textId="77777777" w:rsidR="00797889" w:rsidRPr="00E47911" w:rsidRDefault="00797889" w:rsidP="00797889">
      <w:r w:rsidRPr="00E47911">
        <w:t>В ргуляторе отметили, что в рамках поведенческого надзора кредитными орагнизациями было возвращено или аннулировано задолженности на общую сумму 181 млн руб. МФО, кредитными потребительскими кооперативами (КПК) и ломбардами - 11 млн руб., субъектами страхового дела возвращено гражданам 13 млн руб.</w:t>
      </w:r>
    </w:p>
    <w:p w14:paraId="5887A579" w14:textId="77777777" w:rsidR="00797889" w:rsidRPr="00E47911" w:rsidRDefault="00797889" w:rsidP="00797889">
      <w:r w:rsidRPr="00E47911">
        <w:t>ЦБ поясняет, что вклад в увеличение общего числа жалоб, связанных с банками, внесло, вступившее в силу с июля этого года обязательство банков приостанавливать подозрительные операции, чтобы предотвратить хищение средств. "Основными триггерами роста стали жалобы на отказ в проведении операций, блокировку счета и банковских карт по подозрению в участии в мошеннических операциях. В то же время на 42,2% снизилось поступление жалоб на навязывание дополнительных платных услуг при кредитовании", - говорится а сообщении.</w:t>
      </w:r>
    </w:p>
    <w:p w14:paraId="66E40392" w14:textId="77777777" w:rsidR="00797889" w:rsidRPr="00E47911" w:rsidRDefault="00797889" w:rsidP="00797889">
      <w:r w:rsidRPr="00E47911">
        <w:t>Количество жалоб на МФО за январь - март 2025 года составило 9,5 тыс. Рост на 10,1% произошел, в частности, за счет жалоб на проблемы с возвратом денежных средств за дополнительные платные услуги. При этом снизилось число жалоб на недостоверную информацию в кредитной истории.</w:t>
      </w:r>
    </w:p>
    <w:p w14:paraId="5469F877" w14:textId="77777777" w:rsidR="00797889" w:rsidRPr="00E47911" w:rsidRDefault="00797889" w:rsidP="00797889">
      <w:r w:rsidRPr="00E47911">
        <w:t>Снижение числа жалоб по вопросам страхования связано прежде всего с тем, что изменилась процедура оспаривания коэффициента бонус-малус (КБМ). Такая тема раньше была самой распространенной среди жалоб на ОСАГО. Сейчас граждане могут самостоятельно узнать свой КБМ в личном кабинете на сайте Национальной страховой информационной системы. Если они не согласны с его значением, то там же могут оставить обращение с просьбой пересчитать его. Кроме этого, снизилось и количество жалоб на страхование от несчастных случаев, болезней и на страхование жизни.</w:t>
      </w:r>
    </w:p>
    <w:p w14:paraId="006DD3D0" w14:textId="77777777" w:rsidR="00797889" w:rsidRPr="00E47911" w:rsidRDefault="00797889" w:rsidP="00797889">
      <w:r w:rsidRPr="00E47911">
        <w:t xml:space="preserve">Меньше претензий стало к профессиональным участникам рынка ценных бумаг, в лидерах снижения - жалобы от инвесторов о сложностях с распоряжением активами из-за санкций (сокращение в 4 раза). В сегменте обращений, связанных с </w:t>
      </w:r>
      <w:r w:rsidRPr="00E47911">
        <w:rPr>
          <w:b/>
        </w:rPr>
        <w:t>негосударственными пенсионными фондами</w:t>
      </w:r>
      <w:r w:rsidRPr="00E47911">
        <w:t xml:space="preserve"> (</w:t>
      </w:r>
      <w:r w:rsidRPr="00E47911">
        <w:rPr>
          <w:b/>
        </w:rPr>
        <w:t>НПФ</w:t>
      </w:r>
      <w:r w:rsidRPr="00E47911">
        <w:t xml:space="preserve">), на 31,4% сократились жалобы на несогласие людей с переходом из Социального фонда России в </w:t>
      </w:r>
      <w:r w:rsidRPr="00E47911">
        <w:rPr>
          <w:b/>
        </w:rPr>
        <w:t>НПФ</w:t>
      </w:r>
      <w:r w:rsidRPr="00E47911">
        <w:t xml:space="preserve">, а также между </w:t>
      </w:r>
      <w:r w:rsidRPr="00E47911">
        <w:rPr>
          <w:b/>
        </w:rPr>
        <w:t>НПФ</w:t>
      </w:r>
      <w:r w:rsidRPr="00E47911">
        <w:t xml:space="preserve">. В общем количестве жалоб доля кредитных организаций составляет 62%, НФО и участников корпоративных отношений - 19,1%. </w:t>
      </w:r>
    </w:p>
    <w:p w14:paraId="1063793B" w14:textId="77777777" w:rsidR="00FB6E89" w:rsidRPr="00E47911" w:rsidRDefault="00FB6E89" w:rsidP="00FB6E89">
      <w:pPr>
        <w:pStyle w:val="2"/>
      </w:pPr>
      <w:bookmarkStart w:id="126" w:name="_Toc197409162"/>
      <w:r w:rsidRPr="00E47911">
        <w:lastRenderedPageBreak/>
        <w:t>РБК Инвестиции, 05.05.2025, Средняя ставка по вкладам в топ-10 банков опустилась ниже 20% годовых</w:t>
      </w:r>
      <w:bookmarkEnd w:id="126"/>
    </w:p>
    <w:p w14:paraId="532E756B" w14:textId="77777777" w:rsidR="00FB6E89" w:rsidRPr="00E47911" w:rsidRDefault="00FB6E89" w:rsidP="00D52397">
      <w:pPr>
        <w:pStyle w:val="3"/>
      </w:pPr>
      <w:bookmarkStart w:id="127" w:name="_Toc197409163"/>
      <w:r w:rsidRPr="00E47911">
        <w:t>Средняя максимальная ставка по вкладам в топ-10 банков в третьей декаде апреля снизилась - на 0,25 п.п. - и составила 19,79% годовых, сообщает Банк России.</w:t>
      </w:r>
      <w:bookmarkEnd w:id="127"/>
    </w:p>
    <w:p w14:paraId="385B7CED" w14:textId="77777777" w:rsidR="00FB6E89" w:rsidRPr="00E47911" w:rsidRDefault="00FB6E89" w:rsidP="00FB6E89">
      <w:r w:rsidRPr="00E47911">
        <w:t>Цикл снижения показателя начался в третьей декаде февраля, когда средняя ставка после продолжительного периода роста опустилась ниже ключевой ставки. На отметке ниже 20% в последний раз средняя ставка находилась во второй декаде октября 2024 года (19,65% годовых).</w:t>
      </w:r>
    </w:p>
    <w:p w14:paraId="28D4533C" w14:textId="77777777" w:rsidR="00FB6E89" w:rsidRPr="00E47911" w:rsidRDefault="00FB6E89" w:rsidP="00FB6E89">
      <w:r w:rsidRPr="00E47911">
        <w:t>Динамика средней максимальной процентной ставки по рублевым вкладам в топ-10 банков</w:t>
      </w:r>
    </w:p>
    <w:p w14:paraId="7489F50B" w14:textId="77777777" w:rsidR="00FB6E89" w:rsidRPr="00E47911" w:rsidRDefault="00FB6E89" w:rsidP="00FB6E89">
      <w:r w:rsidRPr="00E47911">
        <w:t>Исторически рекордный уровень средней ставки по вкладам 22,28% был зафиксирован во второй декаде декабря 2024 года, а затем пошел на снижение.</w:t>
      </w:r>
    </w:p>
    <w:p w14:paraId="6B8A9570" w14:textId="77777777" w:rsidR="00FB6E89" w:rsidRPr="00E47911" w:rsidRDefault="00FB6E89" w:rsidP="00FB6E89">
      <w:r w:rsidRPr="00E47911">
        <w:t>В третьей декаде апреля сильнее всего снизились ставки по депозитам на срок от шести месяцев до одного года - на 0,15 п.п. Также на 0,12 п.п. снизилась доходность депозитов на срок от трех до шести месяцев. Незначительно снизились ставки по депозитам на срок до трех месяцев и свыше одного года - на 0,04 п.п.</w:t>
      </w:r>
    </w:p>
    <w:p w14:paraId="3E93E000" w14:textId="77777777" w:rsidR="00FB6E89" w:rsidRPr="00E47911" w:rsidRDefault="00FB6E89" w:rsidP="00FB6E89">
      <w:r w:rsidRPr="00E47911">
        <w:t xml:space="preserve">Средние максимальные процентные ставки по вкладам в топ-10 банков в зависимости от срока в третьей декаде апреля составили:  </w:t>
      </w:r>
    </w:p>
    <w:p w14:paraId="4A0532A5" w14:textId="77777777" w:rsidR="00FB6E89" w:rsidRPr="00E47911" w:rsidRDefault="00FB6E89" w:rsidP="00FB6E89">
      <w:r w:rsidRPr="00E47911">
        <w:t>•</w:t>
      </w:r>
      <w:r w:rsidRPr="00E47911">
        <w:tab/>
        <w:t xml:space="preserve">на срок до трех месяцев - 18,54% годовых (-0,04 п.п. ко второй декаде апреля); </w:t>
      </w:r>
    </w:p>
    <w:p w14:paraId="4474CB31" w14:textId="77777777" w:rsidR="00FB6E89" w:rsidRPr="00E47911" w:rsidRDefault="00FB6E89" w:rsidP="00FB6E89">
      <w:r w:rsidRPr="00E47911">
        <w:t>•</w:t>
      </w:r>
      <w:r w:rsidRPr="00E47911">
        <w:tab/>
        <w:t xml:space="preserve">на срок от трех до шести месяцев - 19,10% годовых (-0,12 п.п.); </w:t>
      </w:r>
    </w:p>
    <w:p w14:paraId="4FA3FC2E" w14:textId="77777777" w:rsidR="00FB6E89" w:rsidRPr="00E47911" w:rsidRDefault="00FB6E89" w:rsidP="00FB6E89">
      <w:r w:rsidRPr="00E47911">
        <w:t>•</w:t>
      </w:r>
      <w:r w:rsidRPr="00E47911">
        <w:tab/>
        <w:t xml:space="preserve">на срок от шести месяцев до одного года - 19,26% годовых (-0,15 п.п.); </w:t>
      </w:r>
    </w:p>
    <w:p w14:paraId="610E4155" w14:textId="77777777" w:rsidR="00FB6E89" w:rsidRPr="00E47911" w:rsidRDefault="00FB6E89" w:rsidP="00FB6E89">
      <w:r w:rsidRPr="00E47911">
        <w:t>•</w:t>
      </w:r>
      <w:r w:rsidRPr="00E47911">
        <w:tab/>
        <w:t xml:space="preserve">на срок свыше одного года - 17,87% годовых (-0,04 п.п.). </w:t>
      </w:r>
    </w:p>
    <w:p w14:paraId="7AED44CC" w14:textId="77777777" w:rsidR="00FB6E89" w:rsidRPr="00E47911" w:rsidRDefault="00FB6E89" w:rsidP="00FB6E89">
      <w:r w:rsidRPr="00E47911">
        <w:t>При расчете средней максимальной ставки учитываются срочные банковские вклады, доступные любому клиенту без предварительных условий.</w:t>
      </w:r>
    </w:p>
    <w:p w14:paraId="7B754E07" w14:textId="77777777" w:rsidR="00FB6E89" w:rsidRPr="00E47911" w:rsidRDefault="00FB6E89" w:rsidP="00FB6E89">
      <w:r w:rsidRPr="00E47911">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Почта Банке, Московском кредитном банке, Т-Банке, Промсвязьбанке, Совкомбанке.</w:t>
      </w:r>
      <w:r w:rsidRPr="00E47911">
        <w:cr/>
      </w:r>
    </w:p>
    <w:p w14:paraId="5E3F4F90" w14:textId="77777777" w:rsidR="00FB6E89" w:rsidRPr="00E47911" w:rsidRDefault="00FB6E89" w:rsidP="00FB6E89">
      <w:r w:rsidRPr="00E47911">
        <w:t xml:space="preserve">По данным мониторинга "РБК Инвестиций", после заседания ЦБ по ключевой ставке, которое прошло 25 апреля, больше половины банков из топ-10 скорректировали условия по сберегательным продуктам:  </w:t>
      </w:r>
    </w:p>
    <w:p w14:paraId="3DDC2C3E" w14:textId="77777777" w:rsidR="00FB6E89" w:rsidRPr="00E47911" w:rsidRDefault="00FB6E89" w:rsidP="00FB6E89">
      <w:r w:rsidRPr="00E47911">
        <w:t>•</w:t>
      </w:r>
      <w:r w:rsidRPr="00E47911">
        <w:tab/>
        <w:t xml:space="preserve">ВТБ снизил ставку по полугодовому вкладу "Новое время"; </w:t>
      </w:r>
    </w:p>
    <w:p w14:paraId="429A13B3" w14:textId="77777777" w:rsidR="00FB6E89" w:rsidRPr="00E47911" w:rsidRDefault="00FB6E89" w:rsidP="00FB6E89">
      <w:r w:rsidRPr="00E47911">
        <w:t>•</w:t>
      </w:r>
      <w:r w:rsidRPr="00E47911">
        <w:tab/>
        <w:t xml:space="preserve">ПСБ скорректировал условия по всей линейке накопительных счетов; </w:t>
      </w:r>
    </w:p>
    <w:p w14:paraId="2BF29751" w14:textId="77777777" w:rsidR="00FB6E89" w:rsidRPr="00E47911" w:rsidRDefault="00FB6E89" w:rsidP="00FB6E89">
      <w:r w:rsidRPr="00E47911">
        <w:t>•</w:t>
      </w:r>
      <w:r w:rsidRPr="00E47911">
        <w:tab/>
        <w:t xml:space="preserve">Альфа-Банк запустил вклад "Юбилейный" со ставкой 30% годовых; </w:t>
      </w:r>
    </w:p>
    <w:p w14:paraId="14A3B760" w14:textId="77777777" w:rsidR="00FB6E89" w:rsidRPr="00E47911" w:rsidRDefault="00FB6E89" w:rsidP="00FB6E89">
      <w:r w:rsidRPr="00E47911">
        <w:t>•</w:t>
      </w:r>
      <w:r w:rsidRPr="00E47911">
        <w:tab/>
        <w:t xml:space="preserve">Газпромбанк понизил ставки по вкладам до года; </w:t>
      </w:r>
    </w:p>
    <w:p w14:paraId="67BE9326" w14:textId="77777777" w:rsidR="00FB6E89" w:rsidRPr="00E47911" w:rsidRDefault="00FB6E89" w:rsidP="00FB6E89">
      <w:r w:rsidRPr="00E47911">
        <w:t>•</w:t>
      </w:r>
      <w:r w:rsidRPr="00E47911">
        <w:tab/>
        <w:t xml:space="preserve">Почта Банк снизил ставки по всей линейке вкладов; </w:t>
      </w:r>
    </w:p>
    <w:p w14:paraId="151FF844" w14:textId="77777777" w:rsidR="00FB6E89" w:rsidRPr="00E47911" w:rsidRDefault="00FB6E89" w:rsidP="00FB6E89">
      <w:r w:rsidRPr="00E47911">
        <w:t>•</w:t>
      </w:r>
      <w:r w:rsidRPr="00E47911">
        <w:tab/>
        <w:t xml:space="preserve">МКБ снизил ставки по вкладу "МКБ. Преимущество". </w:t>
      </w:r>
    </w:p>
    <w:p w14:paraId="06840BEB" w14:textId="77777777" w:rsidR="00FB6E89" w:rsidRPr="00E47911" w:rsidRDefault="00FB6E89" w:rsidP="00FB6E89">
      <w:r w:rsidRPr="00E47911">
        <w:lastRenderedPageBreak/>
        <w:t>Индексы доходности вкладов также продолжают фиксировать снижение процентных ставок. Так, на 5 мая в 85 крупнейших банках средняя ставка по вкладам сроком на один год на сумму от 100 тыс. составляет 16,24% годовых, по данным ежедневного индекса FRG100. Это минимальное значение индекса с 30 октября 2024 года, за прошедшую неделю он потерял 0,09 п.п., за месяц - 0,33 п.п.</w:t>
      </w:r>
    </w:p>
    <w:p w14:paraId="12C9E73A" w14:textId="77777777" w:rsidR="00FB6E89" w:rsidRPr="00E47911" w:rsidRDefault="00FB6E89" w:rsidP="00FB6E89">
      <w:r w:rsidRPr="00E47911">
        <w:t xml:space="preserve">В разбивке по остальным срокам на тех же условиях индекс FRG100 по состоянию на 5 мая также демонстрирует снижение:  </w:t>
      </w:r>
    </w:p>
    <w:p w14:paraId="66B86007" w14:textId="77777777" w:rsidR="00FB6E89" w:rsidRPr="00E47911" w:rsidRDefault="00FB6E89" w:rsidP="00FB6E89">
      <w:r w:rsidRPr="00E47911">
        <w:t>•</w:t>
      </w:r>
      <w:r w:rsidRPr="00E47911">
        <w:tab/>
        <w:t xml:space="preserve">на один месяц - 15,48% (-0,03 п.п. за неделю); </w:t>
      </w:r>
    </w:p>
    <w:p w14:paraId="4A48E314" w14:textId="77777777" w:rsidR="00FB6E89" w:rsidRPr="00E47911" w:rsidRDefault="00FB6E89" w:rsidP="00FB6E89">
      <w:r w:rsidRPr="00E47911">
        <w:t>•</w:t>
      </w:r>
      <w:r w:rsidRPr="00E47911">
        <w:tab/>
        <w:t xml:space="preserve">на три месяца - 17,32% (-0,08 п.п.); </w:t>
      </w:r>
    </w:p>
    <w:p w14:paraId="693C5DBD" w14:textId="77777777" w:rsidR="00FB6E89" w:rsidRPr="00E47911" w:rsidRDefault="00FB6E89" w:rsidP="00FB6E89">
      <w:r w:rsidRPr="00E47911">
        <w:t>•</w:t>
      </w:r>
      <w:r w:rsidRPr="00E47911">
        <w:tab/>
        <w:t xml:space="preserve">на шесть месяцев - 17,40% (-0,12 п.п); </w:t>
      </w:r>
    </w:p>
    <w:p w14:paraId="4BE515F1" w14:textId="77777777" w:rsidR="00FB6E89" w:rsidRPr="00E47911" w:rsidRDefault="00FB6E89" w:rsidP="00FB6E89">
      <w:r w:rsidRPr="00E47911">
        <w:t>•</w:t>
      </w:r>
      <w:r w:rsidRPr="00E47911">
        <w:tab/>
        <w:t xml:space="preserve">на три года - 12,16% (-0,07 п.п.). </w:t>
      </w:r>
    </w:p>
    <w:p w14:paraId="2E87A92D" w14:textId="77777777" w:rsidR="00FB6E89" w:rsidRPr="00E47911" w:rsidRDefault="00FB6E89" w:rsidP="00FB6E89">
      <w:r w:rsidRPr="00E47911">
        <w:t xml:space="preserve">По данным на 5 мая,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14:paraId="2571E908" w14:textId="77777777" w:rsidR="00FB6E89" w:rsidRPr="00E47911" w:rsidRDefault="00FB6E89" w:rsidP="00FB6E89">
      <w:r w:rsidRPr="00E47911">
        <w:t>•</w:t>
      </w:r>
      <w:r w:rsidRPr="00E47911">
        <w:tab/>
        <w:t xml:space="preserve">на три месяца - 19,75%; </w:t>
      </w:r>
    </w:p>
    <w:p w14:paraId="1E05AEE7" w14:textId="77777777" w:rsidR="00FB6E89" w:rsidRPr="00E47911" w:rsidRDefault="00FB6E89" w:rsidP="00FB6E89">
      <w:r w:rsidRPr="00E47911">
        <w:t>•</w:t>
      </w:r>
      <w:r w:rsidRPr="00E47911">
        <w:tab/>
        <w:t xml:space="preserve">на шесть месяцев - 19,55%; </w:t>
      </w:r>
    </w:p>
    <w:p w14:paraId="5B1382F9" w14:textId="77777777" w:rsidR="00FB6E89" w:rsidRPr="00E47911" w:rsidRDefault="00FB6E89" w:rsidP="00FB6E89">
      <w:r w:rsidRPr="00E47911">
        <w:t>•</w:t>
      </w:r>
      <w:r w:rsidRPr="00E47911">
        <w:tab/>
        <w:t xml:space="preserve">на год - 18,64%. </w:t>
      </w:r>
    </w:p>
    <w:p w14:paraId="169466FF" w14:textId="77777777" w:rsidR="00FB6E89" w:rsidRPr="00E47911" w:rsidRDefault="00FB6E89" w:rsidP="00FB6E89">
      <w:r w:rsidRPr="00E47911">
        <w:t>"В целом коррекция ставок не была значительной: относительно 25 апреля 2025 года доходность по трехмесячным вкладам снизилась на 0,05 п.п., по полугодовым - на 0,11 п.п., по годовым вкладам - на 0,09 п.п.", - отметили в сервисе.</w:t>
      </w:r>
    </w:p>
    <w:p w14:paraId="564004A0" w14:textId="77777777" w:rsidR="00FB6E89" w:rsidRPr="00E47911" w:rsidRDefault="00FB6E89" w:rsidP="00FB6E89">
      <w:r w:rsidRPr="00E47911">
        <w:t>По данным исследования Россельхозбанка (есть у "РБК Инвестиций"), 45% опрошенных россиян предпочитают откладывать на собственные цели с помощью накопительных счетов. Вторым по популярности инструментом среди участников исследования стали депозиты - их выбирают 30% опрошенных. Также, чтобы накопить капитал, россияне используют инвестиции в фондовый рынок (6%), валютные инструменты (6%), инвестиции в недвижимость (3%) и хранение наличных дома (10%).</w:t>
      </w:r>
    </w:p>
    <w:p w14:paraId="70FE4C9B" w14:textId="77777777" w:rsidR="00FB6E89" w:rsidRPr="00E47911" w:rsidRDefault="00FB6E89" w:rsidP="00FB6E89">
      <w:r w:rsidRPr="00E47911">
        <w:t>Как выяснили авторы исследования, порядка 5-15% от своего дохода готовы ежемесячно откладывать большая часть россиян - 76% опрошенных. Пополнять свои накопления на сумму, составляющую 15-20% от доходов, выбирают 14%. Более четверти (20-30% от доходов) и более трети (от 30% ежемесячного дохода) обычно откладывает каждый десятый россиянин (10%).</w:t>
      </w:r>
    </w:p>
    <w:p w14:paraId="66CDD862" w14:textId="77777777" w:rsidR="00FB6E89" w:rsidRPr="00E47911" w:rsidRDefault="00FB6E89" w:rsidP="00FB6E89">
      <w:r w:rsidRPr="00E47911">
        <w:t>Кроме того, более половины опрошенных (56%) сообщили, что в 2025 году собираются откладывать больше, чем в предыдущем. Остальные 44% планируют откладывать столько же, сколько и в 2024 году.</w:t>
      </w:r>
    </w:p>
    <w:p w14:paraId="01F30E08" w14:textId="77777777" w:rsidR="00FB6E89" w:rsidRPr="00E47911" w:rsidRDefault="00FB6E89" w:rsidP="00FB6E89">
      <w:r w:rsidRPr="00E47911">
        <w:t xml:space="preserve">"Макроэкономические условия остаются благоприятными для формирования сбережений. В 2025 году ожидается начало цикла снижения ключевой ставки - поэтому сейчас хорошее время, чтобы зафиксировать доходность, переложив часть сбережений с накопительных счетов в депозиты", - прокомментировал результаты опроса руководитель Центра макроэкономического и регионального анализа и прогнозирования Россельхозбанка Максим Петроневич. Изменение курса акций или валют в сторону, обратную основной тенденции рыночных цен. Например, рост котировок после </w:t>
      </w:r>
      <w:r w:rsidRPr="00E47911">
        <w:lastRenderedPageBreak/>
        <w:t>недельного снижения цены на акцию. Коррекция вызывается исполнением стоп-ордеров, после чего возобновляется движение котировок согласно основному рыночному тренду.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 Фондовый рынок - это место, где происходит торговля акциями, облигациями, валютами и прочими активами. Понятие рынка затрагивает не только функцию передачи ценных бумаг, но и другие операции с ними, такие, как выпуск и налогообложение. Кроме того, он позволяет устанавливать справедливое ценообразование.</w:t>
      </w:r>
    </w:p>
    <w:p w14:paraId="646E07FE" w14:textId="77777777" w:rsidR="00CE7BB6" w:rsidRPr="00E47911" w:rsidRDefault="00FB6E89" w:rsidP="00FB6E89">
      <w:hyperlink r:id="rId42" w:history="1">
        <w:r w:rsidRPr="00E47911">
          <w:rPr>
            <w:rStyle w:val="a3"/>
          </w:rPr>
          <w:t>https://www.rbc.ru/quote/news/article/6810e4809a794729d0e918da</w:t>
        </w:r>
      </w:hyperlink>
    </w:p>
    <w:p w14:paraId="6C35993A" w14:textId="77777777" w:rsidR="00797889" w:rsidRPr="00E47911" w:rsidRDefault="00797889" w:rsidP="00797889">
      <w:pPr>
        <w:pStyle w:val="2"/>
      </w:pPr>
      <w:bookmarkStart w:id="128" w:name="_Toc197409164"/>
      <w:r w:rsidRPr="00E47911">
        <w:t>Все о СРО в России, 05.05.2025, НАУФОР представила программу развития российского рынка капитала до 2030 года</w:t>
      </w:r>
      <w:bookmarkEnd w:id="128"/>
    </w:p>
    <w:p w14:paraId="5F4443E0" w14:textId="77777777" w:rsidR="00797889" w:rsidRPr="00E47911" w:rsidRDefault="00797889" w:rsidP="00D52397">
      <w:pPr>
        <w:pStyle w:val="3"/>
      </w:pPr>
      <w:bookmarkStart w:id="129" w:name="_Toc197409165"/>
      <w:r w:rsidRPr="00E47911">
        <w:t>Национальная ассоциация участников фондового рынка (НАУФОР) подготовила программу "Развитие российского рынка капитала 2025-2030 годы". Документ, разработанный Комитетом Совета директоров НАУФОР по стратегическому развит</w:t>
      </w:r>
      <w:r w:rsidR="00E47911">
        <w:t>ию был одобрен на заседании Сов</w:t>
      </w:r>
      <w:r w:rsidRPr="00E47911">
        <w:t>ета директоров еще Программа нацелена на содействие в достижении национальных целей развития, установленных Президентом РФ. Информация появилась на сайте саморегултяора.</w:t>
      </w:r>
      <w:bookmarkEnd w:id="129"/>
    </w:p>
    <w:p w14:paraId="58ECC150" w14:textId="77777777" w:rsidR="00797889" w:rsidRPr="00E47911" w:rsidRDefault="00797889" w:rsidP="00797889">
      <w:r w:rsidRPr="00E47911">
        <w:t>Соответствие национальным целям</w:t>
      </w:r>
    </w:p>
    <w:p w14:paraId="0DC10B35" w14:textId="77777777" w:rsidR="00797889" w:rsidRPr="00E47911" w:rsidRDefault="00797889" w:rsidP="00797889">
      <w:r w:rsidRPr="00E47911">
        <w:t>Решение о создании программы было продиктовано необходимостью содействовать реализации Указа Президента РФ от 7 мая 2024 года № 309 "О национальных целях развития РФ на период до 2030 года и на перспективу до 2036 года". Ключевым ориентиром, определенным У казом, является капитализация фондового рынка в размере 66% ВВП к 2030 году.</w:t>
      </w:r>
    </w:p>
    <w:p w14:paraId="41D7AE5F" w14:textId="77777777" w:rsidR="00797889" w:rsidRPr="00E47911" w:rsidRDefault="00797889" w:rsidP="00797889">
      <w:r w:rsidRPr="00E47911">
        <w:t>Основные направления работы</w:t>
      </w:r>
    </w:p>
    <w:p w14:paraId="0A493C3F" w14:textId="77777777" w:rsidR="00797889" w:rsidRPr="00E47911" w:rsidRDefault="00797889" w:rsidP="00797889">
      <w:r w:rsidRPr="00E47911">
        <w:t xml:space="preserve">Программа "Развитие российского рынка капитала 2025-2030 годы" определяет подходы НАУФОР к решению поставленных задач и включает в себя следующие ключевые направления: </w:t>
      </w:r>
    </w:p>
    <w:p w14:paraId="3698E62C" w14:textId="77777777" w:rsidR="00797889" w:rsidRPr="00E47911" w:rsidRDefault="00797889" w:rsidP="00797889">
      <w:r w:rsidRPr="00E47911">
        <w:t>•</w:t>
      </w:r>
      <w:r w:rsidRPr="00E47911">
        <w:tab/>
        <w:t xml:space="preserve"> Стимулирование инвестиций розничных инвесторов. </w:t>
      </w:r>
    </w:p>
    <w:p w14:paraId="22C3030C" w14:textId="77777777" w:rsidR="00797889" w:rsidRPr="00E47911" w:rsidRDefault="00797889" w:rsidP="00797889">
      <w:r w:rsidRPr="00E47911">
        <w:t>•</w:t>
      </w:r>
      <w:r w:rsidRPr="00E47911">
        <w:tab/>
        <w:t xml:space="preserve"> Стимулирование инвестиций корпоративных инвесторов. </w:t>
      </w:r>
    </w:p>
    <w:p w14:paraId="2E58ADC4" w14:textId="77777777" w:rsidR="00797889" w:rsidRPr="00E47911" w:rsidRDefault="00797889" w:rsidP="00797889">
      <w:r w:rsidRPr="00E47911">
        <w:t>•</w:t>
      </w:r>
      <w:r w:rsidRPr="00E47911">
        <w:tab/>
        <w:t xml:space="preserve"> Привлечение иностранных инвесторов. </w:t>
      </w:r>
    </w:p>
    <w:p w14:paraId="1B0EF9D8" w14:textId="77777777" w:rsidR="00797889" w:rsidRPr="00E47911" w:rsidRDefault="00797889" w:rsidP="00797889">
      <w:r w:rsidRPr="00E47911">
        <w:t>•</w:t>
      </w:r>
      <w:r w:rsidRPr="00E47911">
        <w:tab/>
        <w:t xml:space="preserve"> Защита интересов инвесторов. </w:t>
      </w:r>
    </w:p>
    <w:p w14:paraId="28938B71" w14:textId="77777777" w:rsidR="00797889" w:rsidRPr="00E47911" w:rsidRDefault="00797889" w:rsidP="00797889">
      <w:r w:rsidRPr="00E47911">
        <w:t>•</w:t>
      </w:r>
      <w:r w:rsidRPr="00E47911">
        <w:tab/>
        <w:t xml:space="preserve"> Повышение эффективности финансового посредничества. </w:t>
      </w:r>
    </w:p>
    <w:p w14:paraId="3F593BD4" w14:textId="77777777" w:rsidR="00797889" w:rsidRPr="00E47911" w:rsidRDefault="00797889" w:rsidP="00797889">
      <w:r w:rsidRPr="00E47911">
        <w:t>•</w:t>
      </w:r>
      <w:r w:rsidRPr="00E47911">
        <w:tab/>
        <w:t xml:space="preserve"> Развитие институциональных инвесторов (ПИФ, </w:t>
      </w:r>
      <w:r w:rsidRPr="00E47911">
        <w:rPr>
          <w:b/>
        </w:rPr>
        <w:t>НПФ</w:t>
      </w:r>
      <w:r w:rsidRPr="00E47911">
        <w:t xml:space="preserve">, страховые организации). </w:t>
      </w:r>
    </w:p>
    <w:p w14:paraId="5D58FC52" w14:textId="77777777" w:rsidR="00797889" w:rsidRPr="00E47911" w:rsidRDefault="00797889" w:rsidP="00797889">
      <w:r w:rsidRPr="00E47911">
        <w:t>•</w:t>
      </w:r>
      <w:r w:rsidRPr="00E47911">
        <w:tab/>
        <w:t xml:space="preserve"> Стимулирование компаний к IPO и долговым заимствованиям на рынке капитала. </w:t>
      </w:r>
    </w:p>
    <w:p w14:paraId="39D4BA7E" w14:textId="77777777" w:rsidR="00797889" w:rsidRPr="00E47911" w:rsidRDefault="00797889" w:rsidP="00797889">
      <w:r w:rsidRPr="00E47911">
        <w:t>•</w:t>
      </w:r>
      <w:r w:rsidRPr="00E47911">
        <w:tab/>
        <w:t xml:space="preserve"> Создание новых финансовых инструментов и продуктов. </w:t>
      </w:r>
    </w:p>
    <w:p w14:paraId="31035269" w14:textId="77777777" w:rsidR="00797889" w:rsidRPr="00E47911" w:rsidRDefault="00797889" w:rsidP="00797889">
      <w:r w:rsidRPr="00E47911">
        <w:lastRenderedPageBreak/>
        <w:t>•</w:t>
      </w:r>
      <w:r w:rsidRPr="00E47911">
        <w:tab/>
        <w:t xml:space="preserve"> Развитие инфраструктуры. </w:t>
      </w:r>
    </w:p>
    <w:p w14:paraId="677D496E" w14:textId="77777777" w:rsidR="00797889" w:rsidRPr="00E47911" w:rsidRDefault="00797889" w:rsidP="00797889">
      <w:r w:rsidRPr="00E47911">
        <w:t>Практическая направленность и обсуждение</w:t>
      </w:r>
    </w:p>
    <w:p w14:paraId="4C76DF25" w14:textId="77777777" w:rsidR="00797889" w:rsidRPr="00E47911" w:rsidRDefault="00797889" w:rsidP="00797889">
      <w:r w:rsidRPr="00E47911">
        <w:t>Президент НАУФОР Алексей Тимофеев подчеркнул значимость документа, отметив, что программа имеет практическое значение.</w:t>
      </w:r>
    </w:p>
    <w:p w14:paraId="075B74A6" w14:textId="77777777" w:rsidR="00797889" w:rsidRPr="00E47911" w:rsidRDefault="00797889" w:rsidP="00797889">
      <w:r w:rsidRPr="00E47911">
        <w:t>" Мы разработали его в соответствии с задачами, которые НАУФОР должна реализовать в перспективе одного года, и планируем использов ать эти подходы в дальнейших дискуссиях по вопросам развития российского фондового рынка", - заявил глава финансовой СРО.</w:t>
      </w:r>
    </w:p>
    <w:p w14:paraId="5A96AE7D" w14:textId="77777777" w:rsidR="00797889" w:rsidRPr="00E47911" w:rsidRDefault="00797889" w:rsidP="00797889">
      <w:r w:rsidRPr="00E47911">
        <w:t>Программа будет представлена для широкого обсуждения на общем собрании членов НАУФОР, запланированном на 10 июня 2025 года.</w:t>
      </w:r>
    </w:p>
    <w:p w14:paraId="61B0D55D" w14:textId="77777777" w:rsidR="00FB6E89" w:rsidRPr="00E47911" w:rsidRDefault="00797889" w:rsidP="00797889">
      <w:hyperlink r:id="rId43" w:history="1">
        <w:r w:rsidRPr="00E47911">
          <w:rPr>
            <w:rStyle w:val="a3"/>
          </w:rPr>
          <w:t>https://www.all-sro.ru/news/naufor-predstavila-programmu-razvitiya-rossiyskogo-rynka-kapitala-do-2030-goda/</w:t>
        </w:r>
      </w:hyperlink>
    </w:p>
    <w:p w14:paraId="3BE605B8" w14:textId="77777777" w:rsidR="00D37C26" w:rsidRPr="00E47911" w:rsidRDefault="00D37C26" w:rsidP="00D37C26">
      <w:pPr>
        <w:pStyle w:val="2"/>
      </w:pPr>
      <w:bookmarkStart w:id="130" w:name="_Toc197409166"/>
      <w:r w:rsidRPr="00E47911">
        <w:t>РИА Новости, 05.05.2025, Темпы роста ВВП России в I квартале с учетом календарного фактора превысили 2% - МЭР</w:t>
      </w:r>
      <w:bookmarkEnd w:id="130"/>
    </w:p>
    <w:p w14:paraId="02762602" w14:textId="77777777" w:rsidR="00D37C26" w:rsidRPr="00E47911" w:rsidRDefault="00D37C26" w:rsidP="00D37C26">
      <w:pPr>
        <w:pStyle w:val="3"/>
      </w:pPr>
      <w:bookmarkStart w:id="131" w:name="_Toc197409167"/>
      <w:r w:rsidRPr="00E47911">
        <w:t>Темпы роста ВВП России в первом квартале с учетом календарного фактора превысили 2%, сообщила заместитель министра экономического развития РФ Полина Крючкова, отвечая на соответствующий вопрос журналистов.</w:t>
      </w:r>
      <w:bookmarkEnd w:id="131"/>
    </w:p>
    <w:p w14:paraId="099CDD1E" w14:textId="77777777" w:rsidR="00D37C26" w:rsidRPr="00E47911" w:rsidRDefault="00D37C26" w:rsidP="00D37C26">
      <w:r w:rsidRPr="00E47911">
        <w:t>Она пояснила, что представленная 30 апреля оценка динамики ВВП страны в 1,7% в первом квартале не учитывает календарный фактор - високосный февраль 2024 года.</w:t>
      </w:r>
    </w:p>
    <w:p w14:paraId="61DB78D4" w14:textId="77777777" w:rsidR="00D37C26" w:rsidRPr="00E47911" w:rsidRDefault="00D37C26" w:rsidP="00D37C26">
      <w:r w:rsidRPr="00E47911">
        <w:t>"В первом квартале 2025 года экономика работала 90 дней вместо 91, один день вносит значимый вклад в фактическую динамику. Темпы роста ВВП РФ в первом квартале с учетом календарного фактора превысили 2%", - сказала Крючкова.</w:t>
      </w:r>
    </w:p>
    <w:p w14:paraId="3BB73EF0" w14:textId="77777777" w:rsidR="00D37C26" w:rsidRDefault="00D37C26" w:rsidP="00D37C26">
      <w:r w:rsidRPr="00E47911">
        <w:t>Как сообщило Минэкономразвития в конце апреля, рост ВВП России в марте ускорился до 1,4% в годовом выражении с 0,7% в феврале, по итогам первого квартала составил 1,7%.</w:t>
      </w:r>
    </w:p>
    <w:p w14:paraId="57F63676" w14:textId="77777777" w:rsidR="00797889" w:rsidRPr="00E47911" w:rsidRDefault="00797889" w:rsidP="00797889"/>
    <w:p w14:paraId="1B94395E" w14:textId="77777777" w:rsidR="00111D7C" w:rsidRPr="00E47911" w:rsidRDefault="00111D7C" w:rsidP="00111D7C">
      <w:pPr>
        <w:pStyle w:val="251"/>
      </w:pPr>
      <w:bookmarkStart w:id="132" w:name="_Toc99271712"/>
      <w:bookmarkStart w:id="133" w:name="_Toc99318658"/>
      <w:bookmarkStart w:id="134" w:name="_Toc165991078"/>
      <w:bookmarkStart w:id="135" w:name="_Toc197409168"/>
      <w:bookmarkEnd w:id="116"/>
      <w:bookmarkEnd w:id="117"/>
      <w:r w:rsidRPr="00E47911">
        <w:lastRenderedPageBreak/>
        <w:t>НОВОСТИ ЗАРУБЕЖНЫХ ПЕНСИОННЫХ СИСТЕМ</w:t>
      </w:r>
      <w:bookmarkEnd w:id="132"/>
      <w:bookmarkEnd w:id="133"/>
      <w:bookmarkEnd w:id="134"/>
      <w:bookmarkEnd w:id="135"/>
    </w:p>
    <w:p w14:paraId="20697F3A" w14:textId="77777777" w:rsidR="00111D7C" w:rsidRPr="00E47911" w:rsidRDefault="00111D7C" w:rsidP="00111D7C">
      <w:pPr>
        <w:pStyle w:val="10"/>
      </w:pPr>
      <w:bookmarkStart w:id="136" w:name="_Toc99271713"/>
      <w:bookmarkStart w:id="137" w:name="_Toc99318659"/>
      <w:bookmarkStart w:id="138" w:name="_Toc165991079"/>
      <w:bookmarkStart w:id="139" w:name="_Toc197409169"/>
      <w:r w:rsidRPr="00E47911">
        <w:t>Новости пенсионной отрасли стран ближнего зарубежья</w:t>
      </w:r>
      <w:bookmarkEnd w:id="136"/>
      <w:bookmarkEnd w:id="137"/>
      <w:bookmarkEnd w:id="138"/>
      <w:bookmarkEnd w:id="139"/>
    </w:p>
    <w:p w14:paraId="0A4290C4" w14:textId="77777777" w:rsidR="00E14AEC" w:rsidRPr="00E47911" w:rsidRDefault="00E14AEC" w:rsidP="006106EC">
      <w:pPr>
        <w:pStyle w:val="2"/>
      </w:pPr>
      <w:bookmarkStart w:id="140" w:name="_Toc197409170"/>
      <w:r w:rsidRPr="00E47911">
        <w:t>NUR.KZ, 05.05.2025, Пенсионные накопления впервые с начала года выросли за счет инвестдохода в Казахстане</w:t>
      </w:r>
      <w:bookmarkEnd w:id="140"/>
    </w:p>
    <w:p w14:paraId="36B867A0" w14:textId="77777777" w:rsidR="00E14AEC" w:rsidRPr="00E47911" w:rsidRDefault="00E14AEC" w:rsidP="00D52397">
      <w:pPr>
        <w:pStyle w:val="3"/>
      </w:pPr>
      <w:bookmarkStart w:id="141" w:name="_Toc197409171"/>
      <w:r w:rsidRPr="00E47911">
        <w:t>В апреле все управляющие активами ЕНПФ смогли достичь положительного инвестиционного дохода, который поступил на счета казахстанцев. Подробности узнали журналисты NUR.KZ.</w:t>
      </w:r>
      <w:bookmarkEnd w:id="141"/>
    </w:p>
    <w:p w14:paraId="5B6C3659" w14:textId="77777777" w:rsidR="00E14AEC" w:rsidRPr="00E47911" w:rsidRDefault="00E14AEC" w:rsidP="00E14AEC">
      <w:r w:rsidRPr="00E47911">
        <w:t>Пенсионные накопления казахстанцев не лежат "мертвым грузом", а постоянно инвестируются в разные финансовые инструменты для получения дополнительного дохода.</w:t>
      </w:r>
    </w:p>
    <w:p w14:paraId="616DCA46" w14:textId="77777777" w:rsidR="00E14AEC" w:rsidRPr="00E47911" w:rsidRDefault="00E14AEC" w:rsidP="00E14AEC">
      <w:r w:rsidRPr="00E47911">
        <w:t>Занимаются этим Национальный банк РК и частные управляющие инвестиционным портфелем (УИП), тогда как сам Единый накопительный пенсионный фонд</w:t>
      </w:r>
      <w:r w:rsidR="006106EC" w:rsidRPr="00E47911">
        <w:t xml:space="preserve"> </w:t>
      </w:r>
      <w:r w:rsidRPr="00E47911">
        <w:t>выступает лишь в роли "копилки".</w:t>
      </w:r>
    </w:p>
    <w:p w14:paraId="4BF5C661" w14:textId="77777777" w:rsidR="00E14AEC" w:rsidRPr="00E47911" w:rsidRDefault="00E14AEC" w:rsidP="00E14AEC">
      <w:r w:rsidRPr="00E47911">
        <w:t>Между тем 2025 год стал не самым удачным для инвесторов. В январе некоторые казахстанцы заметили, что их накопления уменьшились , и причина крылась как раз в убытках, которые понесли управляющие.</w:t>
      </w:r>
    </w:p>
    <w:p w14:paraId="2EC8671C" w14:textId="77777777" w:rsidR="00E14AEC" w:rsidRPr="00E47911" w:rsidRDefault="00E14AEC" w:rsidP="00E14AEC">
      <w:r w:rsidRPr="00E47911">
        <w:t>В феврале и марте также фиксировалось уменьшение инвестиционного дохода. Однако апрель, согласно выпискам с индивидуального пенсионного счета, впервые показал положительную динамику – все управляющие принесли вкладчикам положительную доходность. Однако здесь есть нюансы.</w:t>
      </w:r>
    </w:p>
    <w:p w14:paraId="592857EA" w14:textId="77777777" w:rsidR="00E14AEC" w:rsidRPr="00E47911" w:rsidRDefault="00E14AEC" w:rsidP="00E14AEC">
      <w:r w:rsidRPr="00E47911">
        <w:t>Прибыль в апреле не перекрыла прошлые убытки</w:t>
      </w:r>
    </w:p>
    <w:p w14:paraId="7BC1956E" w14:textId="77777777" w:rsidR="00E14AEC" w:rsidRPr="00E47911" w:rsidRDefault="00E14AEC" w:rsidP="00E14AEC">
      <w:r w:rsidRPr="00E47911">
        <w:t xml:space="preserve">Несмотря на тот факт, что и Нацбанк, и все управляющие смогли заработать в апреле, пока не всем удалось перекрыть прошлые убытки – по состоянию на 1 мая они показывают следующую доходность с начала года: </w:t>
      </w:r>
    </w:p>
    <w:p w14:paraId="4C8E8C9B" w14:textId="77777777" w:rsidR="00E14AEC" w:rsidRPr="00E47911" w:rsidRDefault="00E14AEC" w:rsidP="00E14AEC">
      <w:r w:rsidRPr="00E47911">
        <w:t xml:space="preserve">    Национальный банк РК: -1,05% по обязательным и добровольным взносам и -5,94% по обязательным пенсионным взносам работодателя (ОПВР);</w:t>
      </w:r>
    </w:p>
    <w:p w14:paraId="13B4E2AA" w14:textId="77777777" w:rsidR="00E14AEC" w:rsidRPr="00E47911" w:rsidRDefault="00E14AEC" w:rsidP="00E14AEC">
      <w:pPr>
        <w:rPr>
          <w:lang w:val="en-US"/>
        </w:rPr>
      </w:pPr>
      <w:r w:rsidRPr="00E47911">
        <w:t xml:space="preserve">    </w:t>
      </w:r>
      <w:r w:rsidRPr="00E47911">
        <w:rPr>
          <w:lang w:val="en-US"/>
        </w:rPr>
        <w:t>Halyk Finance: +0,45%;</w:t>
      </w:r>
    </w:p>
    <w:p w14:paraId="1D684AC2" w14:textId="77777777" w:rsidR="00E14AEC" w:rsidRPr="00E47911" w:rsidRDefault="00E14AEC" w:rsidP="00E14AEC">
      <w:pPr>
        <w:rPr>
          <w:lang w:val="en-US"/>
        </w:rPr>
      </w:pPr>
      <w:r w:rsidRPr="00E47911">
        <w:rPr>
          <w:lang w:val="en-US"/>
        </w:rPr>
        <w:t xml:space="preserve">    "</w:t>
      </w:r>
      <w:r w:rsidRPr="00E47911">
        <w:t>Сентрас</w:t>
      </w:r>
      <w:r w:rsidRPr="00E47911">
        <w:rPr>
          <w:lang w:val="en-US"/>
        </w:rPr>
        <w:t xml:space="preserve"> </w:t>
      </w:r>
      <w:r w:rsidRPr="00E47911">
        <w:t>Секьюритиз</w:t>
      </w:r>
      <w:r w:rsidRPr="00E47911">
        <w:rPr>
          <w:lang w:val="en-US"/>
        </w:rPr>
        <w:t>": +2,32%;</w:t>
      </w:r>
    </w:p>
    <w:p w14:paraId="4508B464" w14:textId="77777777" w:rsidR="00E14AEC" w:rsidRPr="00E47911" w:rsidRDefault="00E14AEC" w:rsidP="00E14AEC">
      <w:pPr>
        <w:rPr>
          <w:lang w:val="en-US"/>
        </w:rPr>
      </w:pPr>
      <w:r w:rsidRPr="00E47911">
        <w:rPr>
          <w:lang w:val="en-US"/>
        </w:rPr>
        <w:t xml:space="preserve">    Jusan Invest: +1,38%;</w:t>
      </w:r>
    </w:p>
    <w:p w14:paraId="79FD37D7" w14:textId="77777777" w:rsidR="00E14AEC" w:rsidRPr="00E47911" w:rsidRDefault="00E14AEC" w:rsidP="00E14AEC">
      <w:pPr>
        <w:rPr>
          <w:lang w:val="en-US"/>
        </w:rPr>
      </w:pPr>
      <w:r w:rsidRPr="00E47911">
        <w:rPr>
          <w:lang w:val="en-US"/>
        </w:rPr>
        <w:t xml:space="preserve">    Halyk Global Markets: +1,62%;</w:t>
      </w:r>
    </w:p>
    <w:p w14:paraId="0254394E" w14:textId="77777777" w:rsidR="00E14AEC" w:rsidRPr="00E47911" w:rsidRDefault="00E14AEC" w:rsidP="00E14AEC">
      <w:pPr>
        <w:rPr>
          <w:lang w:val="en-US"/>
        </w:rPr>
      </w:pPr>
      <w:r w:rsidRPr="00E47911">
        <w:rPr>
          <w:lang w:val="en-US"/>
        </w:rPr>
        <w:t xml:space="preserve">    BCC Invest: +4,02%.</w:t>
      </w:r>
    </w:p>
    <w:p w14:paraId="74272519" w14:textId="77777777" w:rsidR="006106EC" w:rsidRPr="00E47911" w:rsidRDefault="00D37C26" w:rsidP="00E14AEC">
      <w:r>
        <w:rPr>
          <w:noProof/>
        </w:rPr>
        <w:lastRenderedPageBreak/>
        <w:drawing>
          <wp:inline distT="0" distB="0" distL="0" distR="0" wp14:anchorId="6C5674B5" wp14:editId="2F078BD1">
            <wp:extent cx="5819775" cy="4520565"/>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9775" cy="4520565"/>
                    </a:xfrm>
                    <a:prstGeom prst="rect">
                      <a:avLst/>
                    </a:prstGeom>
                    <a:noFill/>
                    <a:ln>
                      <a:noFill/>
                    </a:ln>
                  </pic:spPr>
                </pic:pic>
              </a:graphicData>
            </a:graphic>
          </wp:inline>
        </w:drawing>
      </w:r>
    </w:p>
    <w:p w14:paraId="1CC72008" w14:textId="77777777" w:rsidR="00E14AEC" w:rsidRPr="00E47911" w:rsidRDefault="00E14AEC" w:rsidP="00E14AEC">
      <w:r w:rsidRPr="00E47911">
        <w:t>Таким образом, все частные компании уже смогли выйти в плюс, осталось и Национальному банку РК компенсировать убытки. Если текущая динамика продолжится, в скором времени это должно произойти.</w:t>
      </w:r>
    </w:p>
    <w:p w14:paraId="1E248556" w14:textId="77777777" w:rsidR="00E14AEC" w:rsidRPr="00E47911" w:rsidRDefault="00E14AEC" w:rsidP="00E14AEC">
      <w:r w:rsidRPr="00E47911">
        <w:t>Отсюда можно сделать вывод, что кратковременные убытки в инвестиционной сфере не просто допустимы, но и не играют никакой роли в долгосрочной перспективе.</w:t>
      </w:r>
    </w:p>
    <w:p w14:paraId="7A1BF115" w14:textId="77777777" w:rsidR="00E14AEC" w:rsidRPr="00E47911" w:rsidRDefault="00E14AEC" w:rsidP="00E14AEC">
      <w:r w:rsidRPr="00E47911">
        <w:t>Более того, казахстанцам в целом не стоит переживать о снижении доходности. Дело в том, что их накопления защищаются государственной гарантией, и гражданам доплачивают, если они пострадали из-за инфляции.</w:t>
      </w:r>
    </w:p>
    <w:p w14:paraId="1CFC9F5A" w14:textId="77777777" w:rsidR="00E14AEC" w:rsidRPr="00E47911" w:rsidRDefault="00E14AEC" w:rsidP="00E14AEC">
      <w:r w:rsidRPr="00E47911">
        <w:t>Аналогичная гарантия существует и для накоплений, которые вкладчики ЕНПФ передали под управление частным компаниям. Но там ответственность за сохранность ложится на самих управляющих.</w:t>
      </w:r>
    </w:p>
    <w:p w14:paraId="227A08C1" w14:textId="77777777" w:rsidR="00E14AEC" w:rsidRPr="00E47911" w:rsidRDefault="00E14AEC" w:rsidP="00E14AEC">
      <w:hyperlink r:id="rId45" w:history="1">
        <w:r w:rsidRPr="00E47911">
          <w:rPr>
            <w:rStyle w:val="a3"/>
          </w:rPr>
          <w:t>https://www.nur.kz/nurfin/pension/2242188-pensionnye-nakopleniya-vpervye-s-nachala-goda-vyrosli-za-schet-investdohoda-v-kazahstane/</w:t>
        </w:r>
      </w:hyperlink>
      <w:r w:rsidRPr="00E47911">
        <w:t xml:space="preserve"> </w:t>
      </w:r>
    </w:p>
    <w:p w14:paraId="3EAE8B69" w14:textId="77777777" w:rsidR="00E14AEC" w:rsidRPr="00E47911" w:rsidRDefault="00E14AEC" w:rsidP="00E14AEC">
      <w:pPr>
        <w:pStyle w:val="2"/>
      </w:pPr>
      <w:bookmarkStart w:id="142" w:name="_Toc197409172"/>
      <w:r w:rsidRPr="00E47911">
        <w:lastRenderedPageBreak/>
        <w:t>inbusiness.kz, 05.05.2025, Письма счастья от ЕНПФ: триллионы тенге "испарились" со счетов</w:t>
      </w:r>
      <w:bookmarkEnd w:id="142"/>
    </w:p>
    <w:p w14:paraId="492716EE" w14:textId="77777777" w:rsidR="00E14AEC" w:rsidRPr="00E47911" w:rsidRDefault="00E14AEC" w:rsidP="00D52397">
      <w:pPr>
        <w:pStyle w:val="3"/>
      </w:pPr>
      <w:bookmarkStart w:id="143" w:name="_Toc197409173"/>
      <w:r w:rsidRPr="00E47911">
        <w:t>Госуправление пенсионными сбережениями привело к масштабным убыткам, следует из апрельского отчета пенсионного фонда. Пока эти убытки не реализованы и носят "бумажный" характер.</w:t>
      </w:r>
      <w:bookmarkEnd w:id="143"/>
    </w:p>
    <w:p w14:paraId="7BA795DA" w14:textId="77777777" w:rsidR="00E14AEC" w:rsidRPr="00E47911" w:rsidRDefault="00E14AEC" w:rsidP="00E14AEC">
      <w:r w:rsidRPr="00E47911">
        <w:t>За январь-апрель текущего года пенсионные убытки казахстанцев в реальном выражении превысили 1,3 трлн тенге. Это связано с отрицательной реальной доходностью активов АО "Единый накопительный пенсионный фонд" (ЕНПФ), находящихся под управлением Национального банка, который распоряжается свыше 99% всех пенсионных сбережений граждан. По данным ЕНПФ на 1 мая, реальная доходность составила минус 6,15%, передает inbusiness.kz.</w:t>
      </w:r>
    </w:p>
    <w:p w14:paraId="672CD3E3" w14:textId="77777777" w:rsidR="00E14AEC" w:rsidRPr="00E47911" w:rsidRDefault="00E14AEC" w:rsidP="00E14AEC">
      <w:r w:rsidRPr="00E47911">
        <w:t>Несмотря на постоянные отчисления в ЕНПФ, вкладчики теряют сотни миллионов тенге ежедневно. Причина — инфляция и слабая эффективность управления со стороны Нацбанка. За первые четыре месяца года она уже достигла 5,1%. Альтернатива есть: казахстанцы могут перевести часть накоплений частным управляющим компаниям, однако этой возможностью пользуются единицы.</w:t>
      </w:r>
    </w:p>
    <w:p w14:paraId="3DC9A9DF" w14:textId="77777777" w:rsidR="00E14AEC" w:rsidRPr="00E47911" w:rsidRDefault="00E14AEC" w:rsidP="00E14AEC">
      <w:r w:rsidRPr="00E47911">
        <w:t>Динамика номинальной доходности УИП в январе-апреле 2025 г., в%</w:t>
      </w:r>
    </w:p>
    <w:p w14:paraId="7C8693E5" w14:textId="77777777" w:rsidR="00E14AEC" w:rsidRPr="00E47911" w:rsidRDefault="00D37C26" w:rsidP="00E14AEC">
      <w:r>
        <w:rPr>
          <w:noProof/>
        </w:rPr>
        <w:lastRenderedPageBreak/>
        <w:drawing>
          <wp:inline distT="0" distB="0" distL="0" distR="0" wp14:anchorId="749704CC" wp14:editId="7D7DEC5A">
            <wp:extent cx="5511800" cy="6511925"/>
            <wp:effectExtent l="0" t="0" r="0" b="0"/>
            <wp:docPr id="5"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11800" cy="6511925"/>
                    </a:xfrm>
                    <a:prstGeom prst="rect">
                      <a:avLst/>
                    </a:prstGeom>
                    <a:noFill/>
                    <a:ln>
                      <a:noFill/>
                    </a:ln>
                  </pic:spPr>
                </pic:pic>
              </a:graphicData>
            </a:graphic>
          </wp:inline>
        </w:drawing>
      </w:r>
    </w:p>
    <w:p w14:paraId="51E4A7C2" w14:textId="77777777" w:rsidR="00E14AEC" w:rsidRPr="00E47911" w:rsidRDefault="00E14AEC" w:rsidP="00E14AEC">
      <w:r w:rsidRPr="00E47911">
        <w:t>Источник: АО ЕНПФ, 2025 г.</w:t>
      </w:r>
    </w:p>
    <w:p w14:paraId="4C04A926" w14:textId="77777777" w:rsidR="00E14AEC" w:rsidRPr="00E47911" w:rsidRDefault="00E14AEC" w:rsidP="00E14AEC">
      <w:r w:rsidRPr="00E47911">
        <w:t>На фоне укрепления тенге в I квартале 2025 года в апреле нацвалюта вновь ослабла к доллару на 1,76% — с 503,45 до 512,32 KZT/USD. При этом более 40% пенсионных активов под управлением Нацбанка размещено в валюте. Однако даже это не спасло от убытков.</w:t>
      </w:r>
    </w:p>
    <w:p w14:paraId="69D9F151" w14:textId="77777777" w:rsidR="00E14AEC" w:rsidRPr="00E47911" w:rsidRDefault="00E14AEC" w:rsidP="00E14AEC">
      <w:r w:rsidRPr="00E47911">
        <w:t xml:space="preserve">В смешанном портфеле (ОПВ/ДПВ), где около 40% средств в валюте, номинальная доходность составила минус 1,05%, а с учетом инфляции в 5,1% накопления обесценились на 6,15%. Всего в этом сегменте управляется 22,3 трлн тенге. В тенговом </w:t>
      </w:r>
      <w:r w:rsidRPr="00E47911">
        <w:lastRenderedPageBreak/>
        <w:t>портфеле (ОПВР) номинальная доходность составила -5,94%, а реальная — -11,04%. Объем средств — 323,7 млрд тенге.</w:t>
      </w:r>
    </w:p>
    <w:p w14:paraId="690B9A72" w14:textId="77777777" w:rsidR="00E14AEC" w:rsidRPr="00E47911" w:rsidRDefault="00E14AEC" w:rsidP="00E14AEC">
      <w:r w:rsidRPr="00E47911">
        <w:t>На этом фоне частные управляющие компании показали более сдержанные потери. Например, BCC Invest обеспечил 4,02% доходности в номинале (-1,08% в реальном выражении), Centras Securities — 2,32% / -2,78%. Даже компании с умеренными результатами, такие как Halyk Finance и Jusan Invest, оказались эффективнее Нацбанка.</w:t>
      </w:r>
    </w:p>
    <w:p w14:paraId="7D310870" w14:textId="77777777" w:rsidR="00E14AEC" w:rsidRPr="00E47911" w:rsidRDefault="00E14AEC" w:rsidP="00E14AEC">
      <w:r w:rsidRPr="00E47911">
        <w:t xml:space="preserve">Рейтинг управляющих инвестпортфелем по доходности на 1 мая 2025 г. (с начала года)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7"/>
        <w:gridCol w:w="1760"/>
        <w:gridCol w:w="2013"/>
        <w:gridCol w:w="3120"/>
      </w:tblGrid>
      <w:tr w:rsidR="00E14AEC" w:rsidRPr="00E47911" w14:paraId="306D3A74" w14:textId="77777777" w:rsidTr="00E14AEC">
        <w:trPr>
          <w:tblCellSpacing w:w="0" w:type="dxa"/>
        </w:trPr>
        <w:tc>
          <w:tcPr>
            <w:tcW w:w="2107" w:type="dxa"/>
            <w:tcBorders>
              <w:top w:val="outset" w:sz="6" w:space="0" w:color="auto"/>
              <w:left w:val="outset" w:sz="6" w:space="0" w:color="auto"/>
              <w:bottom w:val="outset" w:sz="6" w:space="0" w:color="auto"/>
              <w:right w:val="outset" w:sz="6" w:space="0" w:color="auto"/>
            </w:tcBorders>
            <w:vAlign w:val="center"/>
            <w:hideMark/>
          </w:tcPr>
          <w:p w14:paraId="5D1DA8A5" w14:textId="77777777" w:rsidR="009D75E1" w:rsidRPr="00E47911" w:rsidRDefault="00E14AEC" w:rsidP="00E14AEC">
            <w:r w:rsidRPr="00E47911">
              <w:rPr>
                <w:bCs/>
              </w:rPr>
              <w:t>Управляющий пенсионными</w:t>
            </w:r>
            <w:r w:rsidRPr="00E47911">
              <w:rPr>
                <w:bCs/>
              </w:rPr>
              <w:br/>
              <w:t>активами</w:t>
            </w:r>
          </w:p>
        </w:tc>
        <w:tc>
          <w:tcPr>
            <w:tcW w:w="1760" w:type="dxa"/>
            <w:tcBorders>
              <w:top w:val="outset" w:sz="6" w:space="0" w:color="auto"/>
              <w:left w:val="outset" w:sz="6" w:space="0" w:color="auto"/>
              <w:bottom w:val="outset" w:sz="6" w:space="0" w:color="auto"/>
              <w:right w:val="outset" w:sz="6" w:space="0" w:color="auto"/>
            </w:tcBorders>
            <w:vAlign w:val="center"/>
            <w:hideMark/>
          </w:tcPr>
          <w:p w14:paraId="55DBBACD" w14:textId="77777777" w:rsidR="009D75E1" w:rsidRPr="00E47911" w:rsidRDefault="00E14AEC" w:rsidP="00E14AEC">
            <w:r w:rsidRPr="00E47911">
              <w:rPr>
                <w:bCs/>
              </w:rPr>
              <w:t>Номинальная</w:t>
            </w:r>
            <w:r w:rsidRPr="00E47911">
              <w:rPr>
                <w:bCs/>
              </w:rPr>
              <w:br/>
              <w:t>доходность, в %</w:t>
            </w:r>
          </w:p>
        </w:tc>
        <w:tc>
          <w:tcPr>
            <w:tcW w:w="2013" w:type="dxa"/>
            <w:tcBorders>
              <w:top w:val="outset" w:sz="6" w:space="0" w:color="auto"/>
              <w:left w:val="outset" w:sz="6" w:space="0" w:color="auto"/>
              <w:bottom w:val="outset" w:sz="6" w:space="0" w:color="auto"/>
              <w:right w:val="outset" w:sz="6" w:space="0" w:color="auto"/>
            </w:tcBorders>
            <w:vAlign w:val="center"/>
            <w:hideMark/>
          </w:tcPr>
          <w:p w14:paraId="699A23C9" w14:textId="77777777" w:rsidR="009D75E1" w:rsidRPr="00E47911" w:rsidRDefault="00E14AEC" w:rsidP="00E14AEC">
            <w:r w:rsidRPr="00E47911">
              <w:rPr>
                <w:bCs/>
              </w:rPr>
              <w:t>Реальная</w:t>
            </w:r>
            <w:r w:rsidRPr="00E47911">
              <w:rPr>
                <w:bCs/>
              </w:rPr>
              <w:br/>
              <w:t>доходность, в %</w:t>
            </w:r>
          </w:p>
        </w:tc>
        <w:tc>
          <w:tcPr>
            <w:tcW w:w="3120" w:type="dxa"/>
            <w:tcBorders>
              <w:top w:val="outset" w:sz="6" w:space="0" w:color="auto"/>
              <w:left w:val="outset" w:sz="6" w:space="0" w:color="auto"/>
              <w:bottom w:val="outset" w:sz="6" w:space="0" w:color="auto"/>
              <w:right w:val="outset" w:sz="6" w:space="0" w:color="auto"/>
            </w:tcBorders>
            <w:vAlign w:val="center"/>
            <w:hideMark/>
          </w:tcPr>
          <w:p w14:paraId="595BC3A3" w14:textId="77777777" w:rsidR="009D75E1" w:rsidRPr="00E47911" w:rsidRDefault="00E14AEC" w:rsidP="00E14AEC">
            <w:r w:rsidRPr="00E47911">
              <w:rPr>
                <w:bCs/>
              </w:rPr>
              <w:t>Объем средств в управлении (на 01.04.2025), в млрд тенге</w:t>
            </w:r>
          </w:p>
        </w:tc>
      </w:tr>
      <w:tr w:rsidR="00E14AEC" w:rsidRPr="00E47911" w14:paraId="7F5C1D81" w14:textId="77777777" w:rsidTr="00E14AEC">
        <w:trPr>
          <w:tblCellSpacing w:w="0" w:type="dxa"/>
        </w:trPr>
        <w:tc>
          <w:tcPr>
            <w:tcW w:w="2107" w:type="dxa"/>
            <w:tcBorders>
              <w:top w:val="outset" w:sz="6" w:space="0" w:color="auto"/>
              <w:left w:val="outset" w:sz="6" w:space="0" w:color="auto"/>
              <w:bottom w:val="outset" w:sz="6" w:space="0" w:color="auto"/>
              <w:right w:val="outset" w:sz="6" w:space="0" w:color="auto"/>
            </w:tcBorders>
            <w:vAlign w:val="center"/>
            <w:hideMark/>
          </w:tcPr>
          <w:p w14:paraId="69683FBE" w14:textId="77777777" w:rsidR="009D75E1" w:rsidRPr="00E47911" w:rsidRDefault="00E14AEC" w:rsidP="00E14AEC">
            <w:r w:rsidRPr="00E47911">
              <w:t>BCC Invest</w:t>
            </w:r>
          </w:p>
        </w:tc>
        <w:tc>
          <w:tcPr>
            <w:tcW w:w="1760" w:type="dxa"/>
            <w:tcBorders>
              <w:top w:val="outset" w:sz="6" w:space="0" w:color="auto"/>
              <w:left w:val="outset" w:sz="6" w:space="0" w:color="auto"/>
              <w:bottom w:val="outset" w:sz="6" w:space="0" w:color="auto"/>
              <w:right w:val="outset" w:sz="6" w:space="0" w:color="auto"/>
            </w:tcBorders>
            <w:vAlign w:val="center"/>
            <w:hideMark/>
          </w:tcPr>
          <w:p w14:paraId="5F62406D" w14:textId="77777777" w:rsidR="009D75E1" w:rsidRPr="00E47911" w:rsidRDefault="00E14AEC" w:rsidP="00E14AEC">
            <w:r w:rsidRPr="00E47911">
              <w:t>4.02</w:t>
            </w:r>
          </w:p>
        </w:tc>
        <w:tc>
          <w:tcPr>
            <w:tcW w:w="2013" w:type="dxa"/>
            <w:tcBorders>
              <w:top w:val="outset" w:sz="6" w:space="0" w:color="auto"/>
              <w:left w:val="outset" w:sz="6" w:space="0" w:color="auto"/>
              <w:bottom w:val="outset" w:sz="6" w:space="0" w:color="auto"/>
              <w:right w:val="outset" w:sz="6" w:space="0" w:color="auto"/>
            </w:tcBorders>
            <w:vAlign w:val="center"/>
            <w:hideMark/>
          </w:tcPr>
          <w:p w14:paraId="574E7EB9" w14:textId="77777777" w:rsidR="009D75E1" w:rsidRPr="00E47911" w:rsidRDefault="00E14AEC" w:rsidP="00E14AEC">
            <w:r w:rsidRPr="00E47911">
              <w:t>-1.08</w:t>
            </w:r>
          </w:p>
        </w:tc>
        <w:tc>
          <w:tcPr>
            <w:tcW w:w="3120" w:type="dxa"/>
            <w:tcBorders>
              <w:top w:val="outset" w:sz="6" w:space="0" w:color="auto"/>
              <w:left w:val="outset" w:sz="6" w:space="0" w:color="auto"/>
              <w:bottom w:val="outset" w:sz="6" w:space="0" w:color="auto"/>
              <w:right w:val="outset" w:sz="6" w:space="0" w:color="auto"/>
            </w:tcBorders>
            <w:vAlign w:val="center"/>
            <w:hideMark/>
          </w:tcPr>
          <w:p w14:paraId="796052F9" w14:textId="77777777" w:rsidR="009D75E1" w:rsidRPr="00E47911" w:rsidRDefault="00E14AEC" w:rsidP="00E14AEC">
            <w:r w:rsidRPr="00E47911">
              <w:t>5.94</w:t>
            </w:r>
          </w:p>
        </w:tc>
      </w:tr>
      <w:tr w:rsidR="00E14AEC" w:rsidRPr="00E47911" w14:paraId="3A2DD57B" w14:textId="77777777" w:rsidTr="00E14AEC">
        <w:trPr>
          <w:tblCellSpacing w:w="0" w:type="dxa"/>
        </w:trPr>
        <w:tc>
          <w:tcPr>
            <w:tcW w:w="2107" w:type="dxa"/>
            <w:tcBorders>
              <w:top w:val="outset" w:sz="6" w:space="0" w:color="auto"/>
              <w:left w:val="outset" w:sz="6" w:space="0" w:color="auto"/>
              <w:bottom w:val="outset" w:sz="6" w:space="0" w:color="auto"/>
              <w:right w:val="outset" w:sz="6" w:space="0" w:color="auto"/>
            </w:tcBorders>
            <w:vAlign w:val="center"/>
            <w:hideMark/>
          </w:tcPr>
          <w:p w14:paraId="0BE4D23B" w14:textId="77777777" w:rsidR="009D75E1" w:rsidRPr="00E47911" w:rsidRDefault="00E14AEC" w:rsidP="00E14AEC">
            <w:r w:rsidRPr="00E47911">
              <w:t>Centras Securities</w:t>
            </w:r>
          </w:p>
        </w:tc>
        <w:tc>
          <w:tcPr>
            <w:tcW w:w="1760" w:type="dxa"/>
            <w:tcBorders>
              <w:top w:val="outset" w:sz="6" w:space="0" w:color="auto"/>
              <w:left w:val="outset" w:sz="6" w:space="0" w:color="auto"/>
              <w:bottom w:val="outset" w:sz="6" w:space="0" w:color="auto"/>
              <w:right w:val="outset" w:sz="6" w:space="0" w:color="auto"/>
            </w:tcBorders>
            <w:vAlign w:val="center"/>
            <w:hideMark/>
          </w:tcPr>
          <w:p w14:paraId="6461D85B" w14:textId="77777777" w:rsidR="009D75E1" w:rsidRPr="00E47911" w:rsidRDefault="00E14AEC" w:rsidP="00E14AEC">
            <w:r w:rsidRPr="00E47911">
              <w:t>2.32</w:t>
            </w:r>
          </w:p>
        </w:tc>
        <w:tc>
          <w:tcPr>
            <w:tcW w:w="2013" w:type="dxa"/>
            <w:tcBorders>
              <w:top w:val="outset" w:sz="6" w:space="0" w:color="auto"/>
              <w:left w:val="outset" w:sz="6" w:space="0" w:color="auto"/>
              <w:bottom w:val="outset" w:sz="6" w:space="0" w:color="auto"/>
              <w:right w:val="outset" w:sz="6" w:space="0" w:color="auto"/>
            </w:tcBorders>
            <w:vAlign w:val="center"/>
            <w:hideMark/>
          </w:tcPr>
          <w:p w14:paraId="18B5FA5F" w14:textId="77777777" w:rsidR="009D75E1" w:rsidRPr="00E47911" w:rsidRDefault="00E14AEC" w:rsidP="00E14AEC">
            <w:r w:rsidRPr="00E47911">
              <w:t>-2.78</w:t>
            </w:r>
          </w:p>
        </w:tc>
        <w:tc>
          <w:tcPr>
            <w:tcW w:w="3120" w:type="dxa"/>
            <w:tcBorders>
              <w:top w:val="outset" w:sz="6" w:space="0" w:color="auto"/>
              <w:left w:val="outset" w:sz="6" w:space="0" w:color="auto"/>
              <w:bottom w:val="outset" w:sz="6" w:space="0" w:color="auto"/>
              <w:right w:val="outset" w:sz="6" w:space="0" w:color="auto"/>
            </w:tcBorders>
            <w:vAlign w:val="center"/>
            <w:hideMark/>
          </w:tcPr>
          <w:p w14:paraId="1852C3CA" w14:textId="77777777" w:rsidR="009D75E1" w:rsidRPr="00E47911" w:rsidRDefault="00E14AEC" w:rsidP="00E14AEC">
            <w:r w:rsidRPr="00E47911">
              <w:t>2,2</w:t>
            </w:r>
          </w:p>
        </w:tc>
      </w:tr>
      <w:tr w:rsidR="00E14AEC" w:rsidRPr="00E47911" w14:paraId="37E88DA9" w14:textId="77777777" w:rsidTr="00E14AEC">
        <w:trPr>
          <w:tblCellSpacing w:w="0" w:type="dxa"/>
        </w:trPr>
        <w:tc>
          <w:tcPr>
            <w:tcW w:w="2107" w:type="dxa"/>
            <w:tcBorders>
              <w:top w:val="outset" w:sz="6" w:space="0" w:color="auto"/>
              <w:left w:val="outset" w:sz="6" w:space="0" w:color="auto"/>
              <w:bottom w:val="outset" w:sz="6" w:space="0" w:color="auto"/>
              <w:right w:val="outset" w:sz="6" w:space="0" w:color="auto"/>
            </w:tcBorders>
            <w:vAlign w:val="center"/>
            <w:hideMark/>
          </w:tcPr>
          <w:p w14:paraId="0B6392E6" w14:textId="77777777" w:rsidR="009D75E1" w:rsidRPr="00E47911" w:rsidRDefault="00E14AEC" w:rsidP="00E14AEC">
            <w:r w:rsidRPr="00E47911">
              <w:t>Halyk Global</w:t>
            </w:r>
          </w:p>
        </w:tc>
        <w:tc>
          <w:tcPr>
            <w:tcW w:w="1760" w:type="dxa"/>
            <w:tcBorders>
              <w:top w:val="outset" w:sz="6" w:space="0" w:color="auto"/>
              <w:left w:val="outset" w:sz="6" w:space="0" w:color="auto"/>
              <w:bottom w:val="outset" w:sz="6" w:space="0" w:color="auto"/>
              <w:right w:val="outset" w:sz="6" w:space="0" w:color="auto"/>
            </w:tcBorders>
            <w:vAlign w:val="center"/>
            <w:hideMark/>
          </w:tcPr>
          <w:p w14:paraId="06073269" w14:textId="77777777" w:rsidR="009D75E1" w:rsidRPr="00E47911" w:rsidRDefault="00E14AEC" w:rsidP="00E14AEC">
            <w:r w:rsidRPr="00E47911">
              <w:t>1.62</w:t>
            </w:r>
          </w:p>
        </w:tc>
        <w:tc>
          <w:tcPr>
            <w:tcW w:w="2013" w:type="dxa"/>
            <w:tcBorders>
              <w:top w:val="outset" w:sz="6" w:space="0" w:color="auto"/>
              <w:left w:val="outset" w:sz="6" w:space="0" w:color="auto"/>
              <w:bottom w:val="outset" w:sz="6" w:space="0" w:color="auto"/>
              <w:right w:val="outset" w:sz="6" w:space="0" w:color="auto"/>
            </w:tcBorders>
            <w:vAlign w:val="center"/>
            <w:hideMark/>
          </w:tcPr>
          <w:p w14:paraId="5D25AA1A" w14:textId="77777777" w:rsidR="009D75E1" w:rsidRPr="00E47911" w:rsidRDefault="00E14AEC" w:rsidP="00E14AEC">
            <w:r w:rsidRPr="00E47911">
              <w:t>-3.48</w:t>
            </w:r>
          </w:p>
        </w:tc>
        <w:tc>
          <w:tcPr>
            <w:tcW w:w="3120" w:type="dxa"/>
            <w:tcBorders>
              <w:top w:val="outset" w:sz="6" w:space="0" w:color="auto"/>
              <w:left w:val="outset" w:sz="6" w:space="0" w:color="auto"/>
              <w:bottom w:val="outset" w:sz="6" w:space="0" w:color="auto"/>
              <w:right w:val="outset" w:sz="6" w:space="0" w:color="auto"/>
            </w:tcBorders>
            <w:vAlign w:val="center"/>
            <w:hideMark/>
          </w:tcPr>
          <w:p w14:paraId="08FB9DFC" w14:textId="77777777" w:rsidR="009D75E1" w:rsidRPr="00E47911" w:rsidRDefault="00E14AEC" w:rsidP="00E14AEC">
            <w:r w:rsidRPr="00E47911">
              <w:t>5.3</w:t>
            </w:r>
          </w:p>
        </w:tc>
      </w:tr>
      <w:tr w:rsidR="00E14AEC" w:rsidRPr="00E47911" w14:paraId="4EACDD6C" w14:textId="77777777" w:rsidTr="00E14AEC">
        <w:trPr>
          <w:tblCellSpacing w:w="0" w:type="dxa"/>
        </w:trPr>
        <w:tc>
          <w:tcPr>
            <w:tcW w:w="2107" w:type="dxa"/>
            <w:tcBorders>
              <w:top w:val="outset" w:sz="6" w:space="0" w:color="auto"/>
              <w:left w:val="outset" w:sz="6" w:space="0" w:color="auto"/>
              <w:bottom w:val="outset" w:sz="6" w:space="0" w:color="auto"/>
              <w:right w:val="outset" w:sz="6" w:space="0" w:color="auto"/>
            </w:tcBorders>
            <w:vAlign w:val="center"/>
            <w:hideMark/>
          </w:tcPr>
          <w:p w14:paraId="6F8F6050" w14:textId="77777777" w:rsidR="009D75E1" w:rsidRPr="00E47911" w:rsidRDefault="00E14AEC" w:rsidP="00E14AEC">
            <w:r w:rsidRPr="00E47911">
              <w:t>Jusan Invest</w:t>
            </w:r>
          </w:p>
        </w:tc>
        <w:tc>
          <w:tcPr>
            <w:tcW w:w="1760" w:type="dxa"/>
            <w:tcBorders>
              <w:top w:val="outset" w:sz="6" w:space="0" w:color="auto"/>
              <w:left w:val="outset" w:sz="6" w:space="0" w:color="auto"/>
              <w:bottom w:val="outset" w:sz="6" w:space="0" w:color="auto"/>
              <w:right w:val="outset" w:sz="6" w:space="0" w:color="auto"/>
            </w:tcBorders>
            <w:vAlign w:val="center"/>
            <w:hideMark/>
          </w:tcPr>
          <w:p w14:paraId="6A6EC7AF" w14:textId="77777777" w:rsidR="009D75E1" w:rsidRPr="00E47911" w:rsidRDefault="00E14AEC" w:rsidP="00E14AEC">
            <w:r w:rsidRPr="00E47911">
              <w:t>1.38</w:t>
            </w:r>
          </w:p>
        </w:tc>
        <w:tc>
          <w:tcPr>
            <w:tcW w:w="2013" w:type="dxa"/>
            <w:tcBorders>
              <w:top w:val="outset" w:sz="6" w:space="0" w:color="auto"/>
              <w:left w:val="outset" w:sz="6" w:space="0" w:color="auto"/>
              <w:bottom w:val="outset" w:sz="6" w:space="0" w:color="auto"/>
              <w:right w:val="outset" w:sz="6" w:space="0" w:color="auto"/>
            </w:tcBorders>
            <w:vAlign w:val="center"/>
            <w:hideMark/>
          </w:tcPr>
          <w:p w14:paraId="36EF70B2" w14:textId="77777777" w:rsidR="009D75E1" w:rsidRPr="00E47911" w:rsidRDefault="00E14AEC" w:rsidP="00E14AEC">
            <w:r w:rsidRPr="00E47911">
              <w:t>-3.72</w:t>
            </w:r>
          </w:p>
        </w:tc>
        <w:tc>
          <w:tcPr>
            <w:tcW w:w="3120" w:type="dxa"/>
            <w:tcBorders>
              <w:top w:val="outset" w:sz="6" w:space="0" w:color="auto"/>
              <w:left w:val="outset" w:sz="6" w:space="0" w:color="auto"/>
              <w:bottom w:val="outset" w:sz="6" w:space="0" w:color="auto"/>
              <w:right w:val="outset" w:sz="6" w:space="0" w:color="auto"/>
            </w:tcBorders>
            <w:vAlign w:val="center"/>
            <w:hideMark/>
          </w:tcPr>
          <w:p w14:paraId="1AC33AA0" w14:textId="77777777" w:rsidR="009D75E1" w:rsidRPr="00E47911" w:rsidRDefault="00E14AEC" w:rsidP="00E14AEC">
            <w:r w:rsidRPr="00E47911">
              <w:t>11,4</w:t>
            </w:r>
          </w:p>
        </w:tc>
      </w:tr>
      <w:tr w:rsidR="00E14AEC" w:rsidRPr="00E47911" w14:paraId="73A67356" w14:textId="77777777" w:rsidTr="00E14AEC">
        <w:trPr>
          <w:tblCellSpacing w:w="0" w:type="dxa"/>
        </w:trPr>
        <w:tc>
          <w:tcPr>
            <w:tcW w:w="2107" w:type="dxa"/>
            <w:tcBorders>
              <w:top w:val="outset" w:sz="6" w:space="0" w:color="auto"/>
              <w:left w:val="outset" w:sz="6" w:space="0" w:color="auto"/>
              <w:bottom w:val="outset" w:sz="6" w:space="0" w:color="auto"/>
              <w:right w:val="outset" w:sz="6" w:space="0" w:color="auto"/>
            </w:tcBorders>
            <w:vAlign w:val="center"/>
            <w:hideMark/>
          </w:tcPr>
          <w:p w14:paraId="58B75525" w14:textId="77777777" w:rsidR="009D75E1" w:rsidRPr="00E47911" w:rsidRDefault="00E14AEC" w:rsidP="00E14AEC">
            <w:r w:rsidRPr="00E47911">
              <w:t>Halyk Finance</w:t>
            </w:r>
          </w:p>
        </w:tc>
        <w:tc>
          <w:tcPr>
            <w:tcW w:w="1760" w:type="dxa"/>
            <w:tcBorders>
              <w:top w:val="outset" w:sz="6" w:space="0" w:color="auto"/>
              <w:left w:val="outset" w:sz="6" w:space="0" w:color="auto"/>
              <w:bottom w:val="outset" w:sz="6" w:space="0" w:color="auto"/>
              <w:right w:val="outset" w:sz="6" w:space="0" w:color="auto"/>
            </w:tcBorders>
            <w:vAlign w:val="center"/>
            <w:hideMark/>
          </w:tcPr>
          <w:p w14:paraId="0C4A4F46" w14:textId="77777777" w:rsidR="009D75E1" w:rsidRPr="00E47911" w:rsidRDefault="00E14AEC" w:rsidP="00E14AEC">
            <w:r w:rsidRPr="00E47911">
              <w:t>0.45</w:t>
            </w:r>
          </w:p>
        </w:tc>
        <w:tc>
          <w:tcPr>
            <w:tcW w:w="2013" w:type="dxa"/>
            <w:tcBorders>
              <w:top w:val="outset" w:sz="6" w:space="0" w:color="auto"/>
              <w:left w:val="outset" w:sz="6" w:space="0" w:color="auto"/>
              <w:bottom w:val="outset" w:sz="6" w:space="0" w:color="auto"/>
              <w:right w:val="outset" w:sz="6" w:space="0" w:color="auto"/>
            </w:tcBorders>
            <w:vAlign w:val="center"/>
            <w:hideMark/>
          </w:tcPr>
          <w:p w14:paraId="19CFFA50" w14:textId="77777777" w:rsidR="009D75E1" w:rsidRPr="00E47911" w:rsidRDefault="00E14AEC" w:rsidP="00E14AEC">
            <w:r w:rsidRPr="00E47911">
              <w:t>-4.65</w:t>
            </w:r>
          </w:p>
        </w:tc>
        <w:tc>
          <w:tcPr>
            <w:tcW w:w="3120" w:type="dxa"/>
            <w:tcBorders>
              <w:top w:val="outset" w:sz="6" w:space="0" w:color="auto"/>
              <w:left w:val="outset" w:sz="6" w:space="0" w:color="auto"/>
              <w:bottom w:val="outset" w:sz="6" w:space="0" w:color="auto"/>
              <w:right w:val="outset" w:sz="6" w:space="0" w:color="auto"/>
            </w:tcBorders>
            <w:vAlign w:val="center"/>
            <w:hideMark/>
          </w:tcPr>
          <w:p w14:paraId="5AC28649" w14:textId="77777777" w:rsidR="009D75E1" w:rsidRPr="00E47911" w:rsidRDefault="00E14AEC" w:rsidP="00E14AEC">
            <w:r w:rsidRPr="00E47911">
              <w:t>37,95</w:t>
            </w:r>
          </w:p>
        </w:tc>
      </w:tr>
      <w:tr w:rsidR="00E14AEC" w:rsidRPr="00E47911" w14:paraId="69EDBFA5" w14:textId="77777777" w:rsidTr="00E14AEC">
        <w:trPr>
          <w:tblCellSpacing w:w="0" w:type="dxa"/>
        </w:trPr>
        <w:tc>
          <w:tcPr>
            <w:tcW w:w="2107" w:type="dxa"/>
            <w:tcBorders>
              <w:top w:val="outset" w:sz="6" w:space="0" w:color="auto"/>
              <w:left w:val="outset" w:sz="6" w:space="0" w:color="auto"/>
              <w:bottom w:val="outset" w:sz="6" w:space="0" w:color="auto"/>
              <w:right w:val="outset" w:sz="6" w:space="0" w:color="auto"/>
            </w:tcBorders>
            <w:vAlign w:val="center"/>
            <w:hideMark/>
          </w:tcPr>
          <w:p w14:paraId="53A39BC2" w14:textId="77777777" w:rsidR="009D75E1" w:rsidRPr="00E47911" w:rsidRDefault="00E14AEC" w:rsidP="00E14AEC">
            <w:r w:rsidRPr="00E47911">
              <w:t>Нацбанк РК (ОПВ/ДПВ)</w:t>
            </w:r>
          </w:p>
        </w:tc>
        <w:tc>
          <w:tcPr>
            <w:tcW w:w="1760" w:type="dxa"/>
            <w:tcBorders>
              <w:top w:val="outset" w:sz="6" w:space="0" w:color="auto"/>
              <w:left w:val="outset" w:sz="6" w:space="0" w:color="auto"/>
              <w:bottom w:val="outset" w:sz="6" w:space="0" w:color="auto"/>
              <w:right w:val="outset" w:sz="6" w:space="0" w:color="auto"/>
            </w:tcBorders>
            <w:vAlign w:val="center"/>
            <w:hideMark/>
          </w:tcPr>
          <w:p w14:paraId="469B4282" w14:textId="77777777" w:rsidR="009D75E1" w:rsidRPr="00E47911" w:rsidRDefault="00E14AEC" w:rsidP="00E14AEC">
            <w:r w:rsidRPr="00E47911">
              <w:t>-1.05</w:t>
            </w:r>
          </w:p>
        </w:tc>
        <w:tc>
          <w:tcPr>
            <w:tcW w:w="2013" w:type="dxa"/>
            <w:tcBorders>
              <w:top w:val="outset" w:sz="6" w:space="0" w:color="auto"/>
              <w:left w:val="outset" w:sz="6" w:space="0" w:color="auto"/>
              <w:bottom w:val="outset" w:sz="6" w:space="0" w:color="auto"/>
              <w:right w:val="outset" w:sz="6" w:space="0" w:color="auto"/>
            </w:tcBorders>
            <w:vAlign w:val="center"/>
            <w:hideMark/>
          </w:tcPr>
          <w:p w14:paraId="4D5357AF" w14:textId="77777777" w:rsidR="009D75E1" w:rsidRPr="00E47911" w:rsidRDefault="00E14AEC" w:rsidP="00E14AEC">
            <w:r w:rsidRPr="00E47911">
              <w:t>-6.15</w:t>
            </w:r>
          </w:p>
        </w:tc>
        <w:tc>
          <w:tcPr>
            <w:tcW w:w="3120" w:type="dxa"/>
            <w:tcBorders>
              <w:top w:val="outset" w:sz="6" w:space="0" w:color="auto"/>
              <w:left w:val="outset" w:sz="6" w:space="0" w:color="auto"/>
              <w:bottom w:val="outset" w:sz="6" w:space="0" w:color="auto"/>
              <w:right w:val="outset" w:sz="6" w:space="0" w:color="auto"/>
            </w:tcBorders>
            <w:vAlign w:val="center"/>
            <w:hideMark/>
          </w:tcPr>
          <w:p w14:paraId="1157A1FA" w14:textId="77777777" w:rsidR="009D75E1" w:rsidRPr="00E47911" w:rsidRDefault="00E14AEC" w:rsidP="00E14AEC">
            <w:r w:rsidRPr="00E47911">
              <w:t>22 333.3</w:t>
            </w:r>
          </w:p>
        </w:tc>
      </w:tr>
      <w:tr w:rsidR="00E14AEC" w:rsidRPr="00E47911" w14:paraId="60B696F5" w14:textId="77777777" w:rsidTr="00E14AEC">
        <w:trPr>
          <w:tblCellSpacing w:w="0" w:type="dxa"/>
        </w:trPr>
        <w:tc>
          <w:tcPr>
            <w:tcW w:w="2107" w:type="dxa"/>
            <w:tcBorders>
              <w:top w:val="outset" w:sz="6" w:space="0" w:color="auto"/>
              <w:left w:val="outset" w:sz="6" w:space="0" w:color="auto"/>
              <w:bottom w:val="outset" w:sz="6" w:space="0" w:color="auto"/>
              <w:right w:val="outset" w:sz="6" w:space="0" w:color="auto"/>
            </w:tcBorders>
            <w:vAlign w:val="center"/>
            <w:hideMark/>
          </w:tcPr>
          <w:p w14:paraId="60DE1640" w14:textId="77777777" w:rsidR="009D75E1" w:rsidRPr="00E47911" w:rsidRDefault="00E14AEC" w:rsidP="00E14AEC">
            <w:r w:rsidRPr="00E47911">
              <w:t>Нацбанк РК (ОПВР)</w:t>
            </w:r>
          </w:p>
        </w:tc>
        <w:tc>
          <w:tcPr>
            <w:tcW w:w="1760" w:type="dxa"/>
            <w:tcBorders>
              <w:top w:val="outset" w:sz="6" w:space="0" w:color="auto"/>
              <w:left w:val="outset" w:sz="6" w:space="0" w:color="auto"/>
              <w:bottom w:val="outset" w:sz="6" w:space="0" w:color="auto"/>
              <w:right w:val="outset" w:sz="6" w:space="0" w:color="auto"/>
            </w:tcBorders>
            <w:vAlign w:val="center"/>
            <w:hideMark/>
          </w:tcPr>
          <w:p w14:paraId="43087203" w14:textId="77777777" w:rsidR="009D75E1" w:rsidRPr="00E47911" w:rsidRDefault="00E14AEC" w:rsidP="00E14AEC">
            <w:r w:rsidRPr="00E47911">
              <w:t>-5.94</w:t>
            </w:r>
          </w:p>
        </w:tc>
        <w:tc>
          <w:tcPr>
            <w:tcW w:w="2013" w:type="dxa"/>
            <w:tcBorders>
              <w:top w:val="outset" w:sz="6" w:space="0" w:color="auto"/>
              <w:left w:val="outset" w:sz="6" w:space="0" w:color="auto"/>
              <w:bottom w:val="outset" w:sz="6" w:space="0" w:color="auto"/>
              <w:right w:val="outset" w:sz="6" w:space="0" w:color="auto"/>
            </w:tcBorders>
            <w:vAlign w:val="center"/>
            <w:hideMark/>
          </w:tcPr>
          <w:p w14:paraId="360AB1FC" w14:textId="77777777" w:rsidR="009D75E1" w:rsidRPr="00E47911" w:rsidRDefault="00E14AEC" w:rsidP="00E14AEC">
            <w:r w:rsidRPr="00E47911">
              <w:t>-11.04</w:t>
            </w:r>
          </w:p>
        </w:tc>
        <w:tc>
          <w:tcPr>
            <w:tcW w:w="3120" w:type="dxa"/>
            <w:tcBorders>
              <w:top w:val="outset" w:sz="6" w:space="0" w:color="auto"/>
              <w:left w:val="outset" w:sz="6" w:space="0" w:color="auto"/>
              <w:bottom w:val="outset" w:sz="6" w:space="0" w:color="auto"/>
              <w:right w:val="outset" w:sz="6" w:space="0" w:color="auto"/>
            </w:tcBorders>
            <w:vAlign w:val="center"/>
            <w:hideMark/>
          </w:tcPr>
          <w:p w14:paraId="535AE2AB" w14:textId="77777777" w:rsidR="009D75E1" w:rsidRPr="00E47911" w:rsidRDefault="00E14AEC" w:rsidP="00E14AEC">
            <w:r w:rsidRPr="00E47911">
              <w:t>323,7</w:t>
            </w:r>
          </w:p>
        </w:tc>
      </w:tr>
    </w:tbl>
    <w:p w14:paraId="57CA10DD" w14:textId="77777777" w:rsidR="00E14AEC" w:rsidRPr="00E47911" w:rsidRDefault="00E14AEC" w:rsidP="00E14AEC">
      <w:r w:rsidRPr="00E47911">
        <w:t>Источник: АО ЕНПФ, 2025г.</w:t>
      </w:r>
    </w:p>
    <w:p w14:paraId="7DF5E2A5" w14:textId="77777777" w:rsidR="00E14AEC" w:rsidRPr="00E47911" w:rsidRDefault="00E14AEC" w:rsidP="00E14AEC">
      <w:r w:rsidRPr="00E47911">
        <w:t>Тем не менее основная масса вкладчиков продолжает хранить средства в ЕНПФ, не предпринимая шагов по переводу накоплений, хотя это просто и бесплатно. Это делает казахстанцев соучастниками системных потерь. Несмотря на законодательно закрепленную возможность передать до 50% всех своих пенсионных средств частным управляющим компаниям даже без достижения порога изъятия, большинство игнорирует эту возможность.</w:t>
      </w:r>
    </w:p>
    <w:p w14:paraId="5D04D784" w14:textId="77777777" w:rsidR="00E14AEC" w:rsidRPr="00E47911" w:rsidRDefault="00E14AEC" w:rsidP="00E14AEC">
      <w:r w:rsidRPr="00E47911">
        <w:t>Накопленная реальная доходность с начала текущего года у всех управляющих отрицательная из-за инфляции, но у частных она все-таки ниже. Бесспорным лидером среди частных управляющих пенсионными активами является Halyk Finance, под управлением которого находится свыше 40 млрд тенге, или 63% рынка.</w:t>
      </w:r>
    </w:p>
    <w:p w14:paraId="1DCCBB4C" w14:textId="77777777" w:rsidR="00E14AEC" w:rsidRPr="00E47911" w:rsidRDefault="00E14AEC" w:rsidP="00E14AEC">
      <w:r w:rsidRPr="00E47911">
        <w:t>Halyk Finance, заработавший своим клиентам 18,07% по итогам 2024 года, продолжает делать ставку на валютную диверсификацию.  Одним из ключевых факторов полученного результата стала планомерная стратегия по наращиванию портфеля валютных активов, начатая с 2024 года. Как стало известно на отчетной встрече с клиентами по итогам I полугодия 2024 года, доля валютных активов удвоилась, составив 32%. На 1 января этого года доля валютных активов превысила 35%; к 1 апреля эта цифра достигла почти 38%.</w:t>
      </w:r>
    </w:p>
    <w:p w14:paraId="523A0C01" w14:textId="77777777" w:rsidR="00E14AEC" w:rsidRPr="00E47911" w:rsidRDefault="00E14AEC" w:rsidP="00E14AEC">
      <w:r w:rsidRPr="00E47911">
        <w:t>Ранее руководство инвестбанка декларировало свои планы по наращиванию валютной части пенсионных активов до 50%. По логике менеджмента, это снизит риски обесценения тенге и позитивно скажется на накоплениях клиентов на долгосрочном периоде. Особенно в контексте растущей глобальной нестабильности и торговых войн.</w:t>
      </w:r>
    </w:p>
    <w:p w14:paraId="17EB6173" w14:textId="77777777" w:rsidR="00E14AEC" w:rsidRPr="00E47911" w:rsidRDefault="00E14AEC" w:rsidP="00E14AEC">
      <w:r w:rsidRPr="00E47911">
        <w:lastRenderedPageBreak/>
        <w:t>Большая часть инвестиций Halyk Finance приходится на инструменты, выпущенные эмитентами из Казахстана (57%) и США (33%). Кроме того, подавляющая часть активов инвестирована в ценные бумаги государственного (&gt;38%) и финансового (&gt;37%) секторов, что отражает высокую надежность и сохранность средств.</w:t>
      </w:r>
    </w:p>
    <w:p w14:paraId="3C063F83" w14:textId="77777777" w:rsidR="00E14AEC" w:rsidRPr="00E47911" w:rsidRDefault="00E14AEC" w:rsidP="00E14AEC">
      <w:r w:rsidRPr="00E47911">
        <w:t>Напомним, в 2023 году Halyk Finance также стал лидером по прибыльности для клиентов среди управляющих пенсионными активами (УИП). Доходность, распределенная на счета вкладчиков, доверивших Halyk Finance свои накопления, составила 17,2% в номинале и 7,4% в реальном выражении (за вычетом инфляции).</w:t>
      </w:r>
    </w:p>
    <w:p w14:paraId="56BF4A0C" w14:textId="77777777" w:rsidR="00E14AEC" w:rsidRPr="00E47911" w:rsidRDefault="00E14AEC" w:rsidP="00E14AEC">
      <w:r w:rsidRPr="00E47911">
        <w:t>Несмотря на относительно высокие и стабильные показатели доходности частных управляющих пенсионными активами, большинство населения (99,9% активов) все еще пассивно относятся к вопросу эффективного управления своими пенсионными накоплениями, оставляя их под управлением Национального банка Казахстана.</w:t>
      </w:r>
    </w:p>
    <w:p w14:paraId="038896D0" w14:textId="77777777" w:rsidR="00E14AEC" w:rsidRPr="00E47911" w:rsidRDefault="00E14AEC" w:rsidP="00E14AEC">
      <w:r w:rsidRPr="00E47911">
        <w:t xml:space="preserve">Возможность осуществлять управление своими накоплениями у граждан Казахстана появилась с середины 2023 года. Тогда были приняты поправки в законодательство, разрешающие казахстанцам перевести до 50% всех своих пенсионных накоплений вне зависимости от достаточности минимального порога из ЕНПФ частным управляющим. Это нововведение направлено на повышение доходности пенсионных средств за счет профессионального управления инвестициями. </w:t>
      </w:r>
    </w:p>
    <w:p w14:paraId="2A0E64FB" w14:textId="77777777" w:rsidR="00E14AEC" w:rsidRPr="00E47911" w:rsidRDefault="00E14AEC" w:rsidP="00E14AEC">
      <w:r w:rsidRPr="00E47911">
        <w:t>Воспользоваться опцией можно онлайн, не выходя из дома. Для этого необходимо посредством ЭЦП войти в личный кабинет на сайте ЕНПФ. Далее проверить доступную для перевода сумму (до 50% от всех имеющихся пенсионных накоплений), ознакомиться с деятельностью и выбрать подходящую управляющую компанию. Подача заявления делается онлайн и подтверждается посредством ЭЦП. В личном кабинете и на сайте ЕНПФ и самих управляющих можно получать отчетность об управлении вашими активами.</w:t>
      </w:r>
    </w:p>
    <w:p w14:paraId="0544CC9A" w14:textId="77777777" w:rsidR="00E14AEC" w:rsidRPr="00E47911" w:rsidRDefault="00E14AEC" w:rsidP="00E14AEC">
      <w:r w:rsidRPr="00E47911">
        <w:t>Напомним, что одним из преимуществ данной опции, разрешенной законом, является возможность для вкладчиков получить более высокую доходность и возможность диверсифицировать свои пенсионные активы. По некоторым оценкам, пассивность казахстанцев в вопросах активного управления своими пенсионными накопления только в 2023 году привела к недополученным доходам в 800 млрд тенге. Однако важно учитывать риски, связанные с рыночными условиями и стратегией УК. Перед выбором рекомендуется тщательно изучить репутацию компании и ее финансовые показатели.</w:t>
      </w:r>
    </w:p>
    <w:p w14:paraId="3B69D423" w14:textId="77777777" w:rsidR="00111D7C" w:rsidRPr="00E47911" w:rsidRDefault="00E14AEC" w:rsidP="00E14AEC">
      <w:hyperlink r:id="rId47" w:history="1">
        <w:r w:rsidRPr="00E47911">
          <w:rPr>
            <w:rStyle w:val="a3"/>
          </w:rPr>
          <w:t>https://inbusiness.kz/ru/news/pisma-schastya-ot-enpf-trilliony-tenge-isparilis-so-schetov</w:t>
        </w:r>
      </w:hyperlink>
    </w:p>
    <w:p w14:paraId="65FC1249" w14:textId="77777777" w:rsidR="00E14AEC" w:rsidRPr="00E47911" w:rsidRDefault="00E14AEC" w:rsidP="00E14AEC"/>
    <w:p w14:paraId="125676FB" w14:textId="77777777" w:rsidR="00111D7C" w:rsidRPr="00E47911" w:rsidRDefault="00111D7C" w:rsidP="00111D7C">
      <w:pPr>
        <w:pStyle w:val="10"/>
      </w:pPr>
      <w:bookmarkStart w:id="144" w:name="_Toc99271715"/>
      <w:bookmarkStart w:id="145" w:name="_Toc99318660"/>
      <w:bookmarkStart w:id="146" w:name="_Toc165991080"/>
      <w:bookmarkStart w:id="147" w:name="_Toc197409174"/>
      <w:r w:rsidRPr="00E47911">
        <w:lastRenderedPageBreak/>
        <w:t>Новости пенсионной отрасли стран дальнего зарубежья</w:t>
      </w:r>
      <w:bookmarkEnd w:id="144"/>
      <w:bookmarkEnd w:id="145"/>
      <w:bookmarkEnd w:id="146"/>
      <w:bookmarkEnd w:id="147"/>
    </w:p>
    <w:p w14:paraId="1A1F2359" w14:textId="77777777" w:rsidR="007021FA" w:rsidRPr="00E47911" w:rsidRDefault="007021FA" w:rsidP="007021FA">
      <w:pPr>
        <w:pStyle w:val="2"/>
      </w:pPr>
      <w:bookmarkStart w:id="148" w:name="_Toc197409175"/>
      <w:r w:rsidRPr="00E47911">
        <w:t>Пенсия.pro, 05.05.2025, Власти Индии повысили пенсии</w:t>
      </w:r>
      <w:bookmarkEnd w:id="148"/>
    </w:p>
    <w:p w14:paraId="379BCE98" w14:textId="77777777" w:rsidR="007021FA" w:rsidRPr="00E47911" w:rsidRDefault="007021FA" w:rsidP="00D52397">
      <w:pPr>
        <w:pStyle w:val="3"/>
      </w:pPr>
      <w:bookmarkStart w:id="149" w:name="_Toc197409176"/>
      <w:r w:rsidRPr="00E47911">
        <w:t>Повышение затронет миллионы пожилых людей, включая пенсионеров центрального и местных правительств, бывших сотрудников госсектора, участников «схемы EPS-95» и получателей социальной помощи по программе NSAP.</w:t>
      </w:r>
      <w:bookmarkEnd w:id="149"/>
    </w:p>
    <w:p w14:paraId="6F517F13" w14:textId="77777777" w:rsidR="007021FA" w:rsidRPr="00E47911" w:rsidRDefault="007021FA" w:rsidP="007021FA">
      <w:r w:rsidRPr="00E47911">
        <w:t>В некоторых случаях прибавка составит до 6 500 рупий (около 6 200 рублей) в месяц. Перерасчет также может охватить предыдущие месяцы, выплаты начнут поступать с 30 апреля по 7 мая в зависимости от ведомства и банка.</w:t>
      </w:r>
    </w:p>
    <w:p w14:paraId="2484DE49" w14:textId="77777777" w:rsidR="007021FA" w:rsidRPr="00E47911" w:rsidRDefault="007021FA" w:rsidP="007021FA">
      <w:r w:rsidRPr="00E47911">
        <w:t>Размер минимальной пенсии по EPS-95 (участники схемы EPS-95 — это работники, за которых работодатели перечисляют взносы в пенсионный фонд, эта система работает по принципу, схожему с российской страховой пенсией: размер выплаты зависит от стажа и средней зарплаты) увеличивается с 1 000 рупий (960 рублей) до 3 000 – 7 500 рупий (от 2 880 до 7 200 рублей).</w:t>
      </w:r>
    </w:p>
    <w:p w14:paraId="18505D08" w14:textId="77777777" w:rsidR="007021FA" w:rsidRPr="00E47911" w:rsidRDefault="007021FA" w:rsidP="007021FA">
      <w:r w:rsidRPr="00E47911">
        <w:t>У центральных госслужащих выплаты вырастут с 9 000–27 000 рупий (8 640–25 920 рублей) до 10 800–32 400 рупий (10 368–31 104 рублей).</w:t>
      </w:r>
    </w:p>
    <w:p w14:paraId="5E0DAC75" w14:textId="77777777" w:rsidR="007021FA" w:rsidRPr="00E47911" w:rsidRDefault="007021FA" w:rsidP="007021FA">
      <w:r w:rsidRPr="00E47911">
        <w:t>У бывших военных — с 15 000–45 000 рупий (14 400–43 200 рублей) до 17 000–52 000 рупий (16 320–49 920 рублей).</w:t>
      </w:r>
    </w:p>
    <w:p w14:paraId="4D9DF951" w14:textId="77777777" w:rsidR="007021FA" w:rsidRPr="00E47911" w:rsidRDefault="007021FA" w:rsidP="007021FA">
      <w:r w:rsidRPr="00E47911">
        <w:t>Пенсии по NSAP для вдов и инвалидов увеличиваются с 500 рупий (480 рублей) до 1 500–2 000 рупий (от 1 440 до 1 920 рублей). В каждом случае рост зависит от стажа, региона и действующих поправок на инфляцию.</w:t>
      </w:r>
    </w:p>
    <w:p w14:paraId="40727915" w14:textId="77777777" w:rsidR="007021FA" w:rsidRPr="00E47911" w:rsidRDefault="007021FA" w:rsidP="007021FA">
      <w:r w:rsidRPr="00E47911">
        <w:t>Решение о повышении принято на фоне роста цен на базовые товары и услуги. Власти отмечают, что многие пожилые люди сталкиваются с нехваткой средств даже на еду и лекарства. Теперь пересмотренная пенсия будет приходить в обычные сроки — с 1 по 5 мая — через банки, казначейства и отделения социальной поддержки. Тем, кто не получит выплаты до 7 мая, рекомендуют обратиться в свой банк или пенсионное управление.</w:t>
      </w:r>
    </w:p>
    <w:p w14:paraId="029C009C" w14:textId="77777777" w:rsidR="007021FA" w:rsidRPr="00E47911" w:rsidRDefault="007021FA" w:rsidP="007021FA">
      <w:r w:rsidRPr="00E47911">
        <w:t>Дополнительно предусмотрено увеличение надбавки на дороговизну, налоговые льготы и расширенный доступ к бесплатной медицине. Также сохраняются транспортные и коммунальные скидки для владельцев пенсионных удостоверений. По всей стране ожидается, что пожилые люди почувствуют реальную разницу в бюджете уже в начале мая.</w:t>
      </w:r>
    </w:p>
    <w:p w14:paraId="35D01C51" w14:textId="77777777" w:rsidR="007021FA" w:rsidRPr="00E47911" w:rsidRDefault="007021FA" w:rsidP="007021FA">
      <w:r w:rsidRPr="00E47911">
        <w:t xml:space="preserve">С апреля увеличились пенсии американцев, которые раньше работали в школах, полиции, пожарных частях и некоторых других госструктурах. </w:t>
      </w:r>
    </w:p>
    <w:p w14:paraId="0BDB1963" w14:textId="77777777" w:rsidR="007021FA" w:rsidRPr="00E47911" w:rsidRDefault="007021FA" w:rsidP="007021FA">
      <w:hyperlink r:id="rId48" w:history="1">
        <w:r w:rsidRPr="00E47911">
          <w:rPr>
            <w:rStyle w:val="a3"/>
          </w:rPr>
          <w:t>https://pensiya.pro/news/vlasti-indii-povysili-pensii/</w:t>
        </w:r>
      </w:hyperlink>
      <w:r w:rsidRPr="00E47911">
        <w:t xml:space="preserve"> </w:t>
      </w:r>
    </w:p>
    <w:p w14:paraId="6F6999CB" w14:textId="77777777" w:rsidR="006106EC" w:rsidRPr="00E47911" w:rsidRDefault="006106EC" w:rsidP="006106EC">
      <w:pPr>
        <w:pStyle w:val="2"/>
      </w:pPr>
      <w:bookmarkStart w:id="150" w:name="_Toc197409177"/>
      <w:bookmarkEnd w:id="112"/>
      <w:r w:rsidRPr="00E47911">
        <w:lastRenderedPageBreak/>
        <w:t>Money Times, 05.05.2025, Южная Корея открывает двери для инвестиций в виртуальные активы: Ким Мун Су за развитие крипторынка</w:t>
      </w:r>
      <w:bookmarkEnd w:id="150"/>
    </w:p>
    <w:p w14:paraId="413DEEBE" w14:textId="77777777" w:rsidR="006106EC" w:rsidRPr="00E47911" w:rsidRDefault="006106EC" w:rsidP="00D52397">
      <w:pPr>
        <w:pStyle w:val="3"/>
      </w:pPr>
      <w:bookmarkStart w:id="151" w:name="_Toc197409178"/>
      <w:r w:rsidRPr="00E47911">
        <w:t>В значительном шаге к легализации и популяризации виртуальных активов в Южной Корее, Ким Мун Су, политик от партии "Сила народа", заявил о намерении государственных учреждений, включая Национальную пенсионную службу (NPS) и Корейскую инвестиционную корпорацию (KIC), начать покупку криптовалют. Для справки, NPS является третьим по величине пенсионным фондом в мире и в прошлом году уже начал косвенно инвестировать в биткоин через акции американской компании MicroStrategy и криптобиржи Coinbase.</w:t>
      </w:r>
      <w:bookmarkEnd w:id="151"/>
    </w:p>
    <w:p w14:paraId="7FFCBB5F" w14:textId="77777777" w:rsidR="006106EC" w:rsidRPr="00E47911" w:rsidRDefault="006106EC" w:rsidP="006106EC">
      <w:r w:rsidRPr="00E47911">
        <w:t>Ким Мун Су выразил уверенность, что прямые инвестиции NPS и KIC в биткоин и другие цифровые активы не только укрепят репутацию крипторынка, но и создадут более стабильные условия для инвестирования.</w:t>
      </w:r>
    </w:p>
    <w:p w14:paraId="1DAD2F3D" w14:textId="77777777" w:rsidR="006106EC" w:rsidRPr="00E47911" w:rsidRDefault="006106EC" w:rsidP="006106EC">
      <w:r w:rsidRPr="00E47911">
        <w:t>"Во внутренней и международной экономике происходят изменения, и мы больше не можем отрицать существование виртуальных активов. Многие молодые люди зарабатывают на них деньги, хотя некоторые теряют", — отметил политик.</w:t>
      </w:r>
    </w:p>
    <w:p w14:paraId="17F9F73A" w14:textId="77777777" w:rsidR="006106EC" w:rsidRPr="00E47911" w:rsidRDefault="006106EC" w:rsidP="006106EC">
      <w:r w:rsidRPr="00E47911">
        <w:t>Он добавил, что в случае своей победы на выборах, будет стремиться к созданию более стабильной среды для криптовалютных инвестиций, открыв доступ для крупных компаний.</w:t>
      </w:r>
    </w:p>
    <w:p w14:paraId="6B8E2B28" w14:textId="77777777" w:rsidR="006106EC" w:rsidRPr="00E47911" w:rsidRDefault="006106EC" w:rsidP="006106EC">
      <w:r w:rsidRPr="00E47911">
        <w:t>Конкурирующая Демократическая партия Республики Корея также активно поддерживает развитие криптоиндустрии в стране. Она предложила местным регуляторам одобрить биржевые фонды (ETF) на биткоин и готова отменить ограничения, мешающие банкам осуществлять обслуживание криптовалютных бирж. Партия пообещала, что корпоративные структуры смогут свободно приобретать криптоактивы, что также служит сигналом о растущем интересе к данной области.</w:t>
      </w:r>
    </w:p>
    <w:p w14:paraId="481A9B7C" w14:textId="77777777" w:rsidR="006106EC" w:rsidRPr="00E47911" w:rsidRDefault="006106EC" w:rsidP="006106EC">
      <w:r w:rsidRPr="00E47911">
        <w:t>Несмотря на такие амбициозные планы, Комиссия по финансовому надзору Южной Кореи (FSC) осталась скептически настроенной по отношению к идее создания национального стратегического резерва в криптовалюте, называя ее недостижимой. Тем не менее, сторонники идеи продолжают активно обсуждать возможности для её реализации, подчеркивая необходимость адаптации к новым экономическим условиям.</w:t>
      </w:r>
    </w:p>
    <w:p w14:paraId="3FCBCAEC" w14:textId="77777777" w:rsidR="006106EC" w:rsidRPr="00E47911" w:rsidRDefault="006106EC" w:rsidP="006106EC">
      <w:r w:rsidRPr="00E47911">
        <w:t>Таким образом, Южная Корея стоит на пороге возможных перемен в регулировании и развитии крипторынка, прислушиваясь как к политическим инициативам, так и к потребностям молодого поколения, которое активно использует цифровые активы для заработка.</w:t>
      </w:r>
    </w:p>
    <w:p w14:paraId="0834A8A3" w14:textId="77777777" w:rsidR="00CA32BC" w:rsidRPr="00E47911" w:rsidRDefault="006106EC" w:rsidP="006106EC">
      <w:hyperlink r:id="rId49" w:history="1">
        <w:r w:rsidRPr="00E47911">
          <w:rPr>
            <w:rStyle w:val="a3"/>
          </w:rPr>
          <w:t>https://www.moneytimes.ru/news/juzhnaja-koreja-otkryvaet-dveri-dlja-investicii/50142/</w:t>
        </w:r>
      </w:hyperlink>
    </w:p>
    <w:p w14:paraId="67363414" w14:textId="25FE07AB" w:rsidR="00CE7BB6" w:rsidRPr="00E47911" w:rsidRDefault="00CE7BB6" w:rsidP="00CE7BB6">
      <w:pPr>
        <w:pStyle w:val="2"/>
      </w:pPr>
      <w:bookmarkStart w:id="152" w:name="_Toc197409179"/>
      <w:r w:rsidRPr="00E47911">
        <w:lastRenderedPageBreak/>
        <w:t xml:space="preserve">РИА Новости, 05.05.2025, Депопуляция </w:t>
      </w:r>
      <w:r w:rsidR="00286553">
        <w:t>П</w:t>
      </w:r>
      <w:r w:rsidRPr="00E47911">
        <w:t>ольши стремительно ускоряется - польская газета</w:t>
      </w:r>
      <w:bookmarkEnd w:id="152"/>
    </w:p>
    <w:p w14:paraId="2578CC51" w14:textId="77777777" w:rsidR="00CE7BB6" w:rsidRPr="00E47911" w:rsidRDefault="00CE7BB6" w:rsidP="00D52397">
      <w:pPr>
        <w:pStyle w:val="3"/>
      </w:pPr>
      <w:bookmarkStart w:id="153" w:name="_Toc197409180"/>
      <w:r w:rsidRPr="00E47911">
        <w:t>Численность населения Польши сокращается в геометрической прогрессии, сообщает польская газета Rzeczpospolita.</w:t>
      </w:r>
      <w:bookmarkEnd w:id="153"/>
    </w:p>
    <w:p w14:paraId="26430C3B" w14:textId="77777777" w:rsidR="00CE7BB6" w:rsidRPr="00E47911" w:rsidRDefault="00CE7BB6" w:rsidP="00CE7BB6">
      <w:r w:rsidRPr="00E47911">
        <w:t>«За последние 10 лет население страны сократилось не менее чем на 800 тысяч человек. За последние пять лет оно сократилось по меньшей мере на 700 тысяч человек», - говорится в сообщении издания.</w:t>
      </w:r>
    </w:p>
    <w:p w14:paraId="7538EDE0" w14:textId="77777777" w:rsidR="00CE7BB6" w:rsidRPr="00E47911" w:rsidRDefault="00CE7BB6" w:rsidP="00CE7BB6">
      <w:r w:rsidRPr="00E47911">
        <w:t>Согласно последним подсчетам главного статистического управления Польши, численность населения республики в настоящее время составляет менее 37,5 миллиона. В годовом исчислении эта цифра сократилась на 158 тысяч человек, в том числе с декабря - на 52 тысячи человек.</w:t>
      </w:r>
    </w:p>
    <w:p w14:paraId="240A9E4B" w14:textId="77777777" w:rsidR="00CE7BB6" w:rsidRPr="00E47911" w:rsidRDefault="00CE7BB6" w:rsidP="00CE7BB6">
      <w:r w:rsidRPr="00E47911">
        <w:t>Rzeczpospolita напоминает, что среднее количество детей на одну женщину в Польше остается на уровне менее двух, начиная с 1990 года, что препятствует смене поколений.</w:t>
      </w:r>
    </w:p>
    <w:p w14:paraId="466756B9" w14:textId="77777777" w:rsidR="006106EC" w:rsidRPr="00E47911" w:rsidRDefault="00CE7BB6" w:rsidP="00CE7BB6">
      <w:r w:rsidRPr="00E47911">
        <w:t>Исследователи из Варшавской школы экономики и Варшавского университета отмечают, что депопуляция Польши заставляет общество и правительство обсуждать экономические изменения и повышение пенсионного возраста.</w:t>
      </w:r>
    </w:p>
    <w:p w14:paraId="0576C8E2" w14:textId="77777777" w:rsidR="006F6E52" w:rsidRPr="00E47911" w:rsidRDefault="006F6E52" w:rsidP="00C75192">
      <w:pPr>
        <w:pStyle w:val="2"/>
      </w:pPr>
      <w:bookmarkStart w:id="154" w:name="_Toc197409181"/>
      <w:r w:rsidRPr="00E47911">
        <w:t xml:space="preserve">Национальная </w:t>
      </w:r>
      <w:r w:rsidR="00C75192" w:rsidRPr="00E47911">
        <w:t xml:space="preserve">информационная </w:t>
      </w:r>
      <w:r w:rsidRPr="00E47911">
        <w:t>группа, 05.05.2025, Демографическая катастрофа: в Японии дети составляют всего 11% населения</w:t>
      </w:r>
      <w:bookmarkEnd w:id="154"/>
    </w:p>
    <w:p w14:paraId="39053921" w14:textId="77777777" w:rsidR="006F6E52" w:rsidRPr="00E47911" w:rsidRDefault="006F6E52" w:rsidP="00D52397">
      <w:pPr>
        <w:pStyle w:val="3"/>
      </w:pPr>
      <w:bookmarkStart w:id="155" w:name="_Toc197409182"/>
      <w:r w:rsidRPr="00E47911">
        <w:t>Япония, страна с древней культурой и передовыми технологиями, столкнулась с серьезным вызовом, угрожающим ее будущему демографическим кризисом. Данные, опубликованные правительством в воскресенье, свидетельствуют о том, что численность детского населения Японии сокращается 44-й год подряд и достигла рекордно низкого уровня.</w:t>
      </w:r>
      <w:bookmarkEnd w:id="155"/>
    </w:p>
    <w:p w14:paraId="186D7537" w14:textId="77777777" w:rsidR="006F6E52" w:rsidRPr="00E47911" w:rsidRDefault="006F6E52" w:rsidP="006F6E52">
      <w:r w:rsidRPr="00E47911">
        <w:t>По состоянию на 1 апреля в стране насчитывалось 13,66 миллиона детей в возрасте до 14 лет, что на 350 000 меньше, чем год назад, сообщает Министерство внутренних дел и коммуникаций. Это происходит на фоне снижения рождаемости и быстрого старения населения.</w:t>
      </w:r>
    </w:p>
    <w:p w14:paraId="3A368ABC" w14:textId="77777777" w:rsidR="006F6E52" w:rsidRPr="00E47911" w:rsidRDefault="006F6E52" w:rsidP="006F6E52">
      <w:r w:rsidRPr="00E47911">
        <w:t>Дети составляют всего 11,1% от общей численности населения Японии, которая в прошлом году составила 123,4 миллиона человек. Это самый низкий показатель за всю историю наблюдений и значительно ниже, чем в других развитых странах.</w:t>
      </w:r>
    </w:p>
    <w:p w14:paraId="59751A46" w14:textId="77777777" w:rsidR="006F6E52" w:rsidRPr="00E47911" w:rsidRDefault="006F6E52" w:rsidP="006F6E52">
      <w:r w:rsidRPr="00E47911">
        <w:t>Для сравнения: доля детей в общей численности населения составляла примерно 21,7% в США в 2023 году и 17,1% в Китае в 2024 году, согласно официальным данным.</w:t>
      </w:r>
    </w:p>
    <w:p w14:paraId="7C7DD04F" w14:textId="77777777" w:rsidR="006F6E52" w:rsidRPr="00E47911" w:rsidRDefault="006F6E52" w:rsidP="006F6E52">
      <w:r w:rsidRPr="00E47911">
        <w:t>Тревожные цифры заставляют правительство Японии искать новые пути решения демографической проблемы.</w:t>
      </w:r>
    </w:p>
    <w:p w14:paraId="01AD6196" w14:textId="77777777" w:rsidR="006F6E52" w:rsidRPr="00E47911" w:rsidRDefault="006F6E52" w:rsidP="006F6E52">
      <w:r w:rsidRPr="00E47911">
        <w:t>Предлагаются различные меры, направленные на стимулирование рождаемости, такие как увеличение пособий на детей, создание более благоприятных условий для работающих родителей и расширение возможностей для ухода за детьми.</w:t>
      </w:r>
    </w:p>
    <w:p w14:paraId="738566C5" w14:textId="77777777" w:rsidR="006F6E52" w:rsidRPr="00E47911" w:rsidRDefault="006F6E52" w:rsidP="006F6E52">
      <w:r w:rsidRPr="00E47911">
        <w:lastRenderedPageBreak/>
        <w:t>Однако, эксперты отмечают, что для решения демографического кризиса необходимо менять культурные установки и ценности, которые способствуют снижению рождаемости.</w:t>
      </w:r>
    </w:p>
    <w:p w14:paraId="5FC48502" w14:textId="77777777" w:rsidR="00CE7BB6" w:rsidRPr="00E47911" w:rsidRDefault="006F6E52" w:rsidP="006F6E52">
      <w:hyperlink r:id="rId50" w:history="1">
        <w:r w:rsidRPr="00E47911">
          <w:rPr>
            <w:rStyle w:val="a3"/>
          </w:rPr>
          <w:t>https://www.newsinfo.ru/news/starejuschaja-nacija/874602/</w:t>
        </w:r>
      </w:hyperlink>
    </w:p>
    <w:p w14:paraId="77F042AD" w14:textId="77777777" w:rsidR="00190644" w:rsidRPr="0090779C" w:rsidRDefault="00190644" w:rsidP="00190644"/>
    <w:sectPr w:rsidR="00190644" w:rsidRPr="0090779C" w:rsidSect="00B01BEA">
      <w:headerReference w:type="default" r:id="rId51"/>
      <w:footerReference w:type="defaul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E54C" w14:textId="77777777" w:rsidR="00EF30E4" w:rsidRDefault="00EF30E4">
      <w:r>
        <w:separator/>
      </w:r>
    </w:p>
  </w:endnote>
  <w:endnote w:type="continuationSeparator" w:id="0">
    <w:p w14:paraId="3BD41E68" w14:textId="77777777" w:rsidR="00EF30E4" w:rsidRDefault="00EF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4977" w14:textId="77777777" w:rsidR="00FB6E89" w:rsidRPr="00D64E5C" w:rsidRDefault="00FB6E8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47911" w:rsidRPr="00E47911">
      <w:rPr>
        <w:rFonts w:ascii="Cambria" w:hAnsi="Cambria"/>
        <w:b/>
        <w:noProof/>
      </w:rPr>
      <w:t>4</w:t>
    </w:r>
    <w:r w:rsidRPr="00CB47BF">
      <w:rPr>
        <w:b/>
      </w:rPr>
      <w:fldChar w:fldCharType="end"/>
    </w:r>
  </w:p>
  <w:p w14:paraId="23D85989" w14:textId="77777777" w:rsidR="00FB6E89" w:rsidRPr="00D15988" w:rsidRDefault="00FB6E8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9708" w14:textId="77777777" w:rsidR="00EF30E4" w:rsidRDefault="00EF30E4">
      <w:r>
        <w:separator/>
      </w:r>
    </w:p>
  </w:footnote>
  <w:footnote w:type="continuationSeparator" w:id="0">
    <w:p w14:paraId="764D9DB6" w14:textId="77777777" w:rsidR="00EF30E4" w:rsidRDefault="00EF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AE6D" w14:textId="77777777" w:rsidR="00FB6E89" w:rsidRDefault="00D37C26"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FD79C41" wp14:editId="4A3E5209">
              <wp:simplePos x="0" y="0"/>
              <wp:positionH relativeFrom="column">
                <wp:posOffset>1619250</wp:posOffset>
              </wp:positionH>
              <wp:positionV relativeFrom="paragraph">
                <wp:posOffset>-173990</wp:posOffset>
              </wp:positionV>
              <wp:extent cx="2395220" cy="396875"/>
              <wp:effectExtent l="0" t="0" r="0" b="0"/>
              <wp:wrapNone/>
              <wp:docPr id="58432308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5BBE70" w14:textId="77777777" w:rsidR="00FB6E89" w:rsidRPr="000C041B" w:rsidRDefault="00FB6E89" w:rsidP="00122493">
                          <w:pPr>
                            <w:ind w:right="423"/>
                            <w:jc w:val="center"/>
                            <w:rPr>
                              <w:rFonts w:cs="Arial"/>
                              <w:b/>
                              <w:color w:val="EEECE1"/>
                              <w:sz w:val="6"/>
                              <w:szCs w:val="6"/>
                            </w:rPr>
                          </w:pPr>
                          <w:r w:rsidRPr="000C041B">
                            <w:rPr>
                              <w:rFonts w:cs="Arial"/>
                              <w:b/>
                              <w:color w:val="EEECE1"/>
                              <w:sz w:val="6"/>
                              <w:szCs w:val="6"/>
                            </w:rPr>
                            <w:t xml:space="preserve">        </w:t>
                          </w:r>
                        </w:p>
                        <w:p w14:paraId="42A586A9" w14:textId="77777777" w:rsidR="00FB6E89" w:rsidRPr="00D15988" w:rsidRDefault="00FB6E8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32BCF2B" w14:textId="77777777" w:rsidR="00FB6E89" w:rsidRPr="007336C7" w:rsidRDefault="00FB6E89" w:rsidP="00122493">
                          <w:pPr>
                            <w:ind w:right="423"/>
                            <w:rPr>
                              <w:rFonts w:cs="Arial"/>
                            </w:rPr>
                          </w:pPr>
                        </w:p>
                        <w:p w14:paraId="22B7934B" w14:textId="77777777" w:rsidR="00FB6E89" w:rsidRPr="00267F53" w:rsidRDefault="00FB6E89"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79C41" id="AutoShape 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085BBE70" w14:textId="77777777" w:rsidR="00FB6E89" w:rsidRPr="000C041B" w:rsidRDefault="00FB6E89" w:rsidP="00122493">
                    <w:pPr>
                      <w:ind w:right="423"/>
                      <w:jc w:val="center"/>
                      <w:rPr>
                        <w:rFonts w:cs="Arial"/>
                        <w:b/>
                        <w:color w:val="EEECE1"/>
                        <w:sz w:val="6"/>
                        <w:szCs w:val="6"/>
                      </w:rPr>
                    </w:pPr>
                    <w:r w:rsidRPr="000C041B">
                      <w:rPr>
                        <w:rFonts w:cs="Arial"/>
                        <w:b/>
                        <w:color w:val="EEECE1"/>
                        <w:sz w:val="6"/>
                        <w:szCs w:val="6"/>
                      </w:rPr>
                      <w:t xml:space="preserve">        </w:t>
                    </w:r>
                  </w:p>
                  <w:p w14:paraId="42A586A9" w14:textId="77777777" w:rsidR="00FB6E89" w:rsidRPr="00D15988" w:rsidRDefault="00FB6E8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32BCF2B" w14:textId="77777777" w:rsidR="00FB6E89" w:rsidRPr="007336C7" w:rsidRDefault="00FB6E89" w:rsidP="00122493">
                    <w:pPr>
                      <w:ind w:right="423"/>
                      <w:rPr>
                        <w:rFonts w:cs="Arial"/>
                      </w:rPr>
                    </w:pPr>
                  </w:p>
                  <w:p w14:paraId="22B7934B" w14:textId="77777777" w:rsidR="00FB6E89" w:rsidRPr="00267F53" w:rsidRDefault="00FB6E89" w:rsidP="00122493"/>
                </w:txbxContent>
              </v:textbox>
            </v:roundrect>
          </w:pict>
        </mc:Fallback>
      </mc:AlternateContent>
    </w:r>
    <w:r w:rsidR="00FB6E89">
      <w:t xml:space="preserve">             </w:t>
    </w:r>
  </w:p>
  <w:p w14:paraId="4D8948E3" w14:textId="77777777" w:rsidR="00FB6E89" w:rsidRDefault="00FB6E89"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D37C26">
      <w:rPr>
        <w:noProof/>
      </w:rPr>
      <w:drawing>
        <wp:inline distT="0" distB="0" distL="0" distR="0" wp14:anchorId="0C80AB25" wp14:editId="271D1959">
          <wp:extent cx="2187575" cy="495935"/>
          <wp:effectExtent l="0" t="0" r="0" b="0"/>
          <wp:docPr id="8"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575" cy="495935"/>
                  </a:xfrm>
                  <a:prstGeom prst="rect">
                    <a:avLst/>
                  </a:prstGeom>
                  <a:noFill/>
                  <a:ln>
                    <a:noFill/>
                  </a:ln>
                </pic:spPr>
              </pic:pic>
            </a:graphicData>
          </a:graphic>
        </wp:inline>
      </w:drawing>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7C572B"/>
    <w:multiLevelType w:val="singleLevel"/>
    <w:tmpl w:val="B00068AE"/>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246862">
    <w:abstractNumId w:val="25"/>
  </w:num>
  <w:num w:numId="2" w16cid:durableId="1917783353">
    <w:abstractNumId w:val="12"/>
  </w:num>
  <w:num w:numId="3" w16cid:durableId="1015617526">
    <w:abstractNumId w:val="28"/>
  </w:num>
  <w:num w:numId="4" w16cid:durableId="1440880933">
    <w:abstractNumId w:val="17"/>
  </w:num>
  <w:num w:numId="5" w16cid:durableId="411858899">
    <w:abstractNumId w:val="18"/>
  </w:num>
  <w:num w:numId="6" w16cid:durableId="5589823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857451">
    <w:abstractNumId w:val="24"/>
  </w:num>
  <w:num w:numId="8" w16cid:durableId="2084718327">
    <w:abstractNumId w:val="21"/>
  </w:num>
  <w:num w:numId="9" w16cid:durableId="5264544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3782412">
    <w:abstractNumId w:val="16"/>
  </w:num>
  <w:num w:numId="11" w16cid:durableId="1739747979">
    <w:abstractNumId w:val="15"/>
  </w:num>
  <w:num w:numId="12" w16cid:durableId="487795251">
    <w:abstractNumId w:val="10"/>
  </w:num>
  <w:num w:numId="13" w16cid:durableId="531839792">
    <w:abstractNumId w:val="9"/>
  </w:num>
  <w:num w:numId="14" w16cid:durableId="1513956207">
    <w:abstractNumId w:val="7"/>
  </w:num>
  <w:num w:numId="15" w16cid:durableId="1855342927">
    <w:abstractNumId w:val="6"/>
  </w:num>
  <w:num w:numId="16" w16cid:durableId="978069182">
    <w:abstractNumId w:val="5"/>
  </w:num>
  <w:num w:numId="17" w16cid:durableId="1470974731">
    <w:abstractNumId w:val="4"/>
  </w:num>
  <w:num w:numId="18" w16cid:durableId="1710566523">
    <w:abstractNumId w:val="8"/>
  </w:num>
  <w:num w:numId="19" w16cid:durableId="476991450">
    <w:abstractNumId w:val="3"/>
  </w:num>
  <w:num w:numId="20" w16cid:durableId="1616402232">
    <w:abstractNumId w:val="2"/>
  </w:num>
  <w:num w:numId="21" w16cid:durableId="1363240157">
    <w:abstractNumId w:val="1"/>
  </w:num>
  <w:num w:numId="22" w16cid:durableId="1628392971">
    <w:abstractNumId w:val="0"/>
  </w:num>
  <w:num w:numId="23" w16cid:durableId="1009916770">
    <w:abstractNumId w:val="19"/>
  </w:num>
  <w:num w:numId="24" w16cid:durableId="1188056772">
    <w:abstractNumId w:val="26"/>
  </w:num>
  <w:num w:numId="25" w16cid:durableId="1452243657">
    <w:abstractNumId w:val="20"/>
  </w:num>
  <w:num w:numId="26" w16cid:durableId="892887675">
    <w:abstractNumId w:val="13"/>
  </w:num>
  <w:num w:numId="27" w16cid:durableId="261231084">
    <w:abstractNumId w:val="11"/>
  </w:num>
  <w:num w:numId="28" w16cid:durableId="2124300015">
    <w:abstractNumId w:val="22"/>
  </w:num>
  <w:num w:numId="29" w16cid:durableId="156699773">
    <w:abstractNumId w:val="23"/>
  </w:num>
  <w:num w:numId="30" w16cid:durableId="272520958">
    <w:abstractNumId w:val="14"/>
  </w:num>
  <w:num w:numId="31" w16cid:durableId="1893534908">
    <w:abstractNumId w:val="27"/>
    <w:lvlOverride w:ilvl="0">
      <w:startOverride w:val="1"/>
    </w:lvlOverride>
  </w:num>
  <w:num w:numId="32" w16cid:durableId="274600860">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04E"/>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4243"/>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644"/>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0E00"/>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5102"/>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553"/>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5C"/>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4973"/>
    <w:rsid w:val="0034560F"/>
    <w:rsid w:val="00345F1E"/>
    <w:rsid w:val="003463D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2BD"/>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8FE"/>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1C57"/>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B2B"/>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5E60"/>
    <w:rsid w:val="0060639B"/>
    <w:rsid w:val="006068D5"/>
    <w:rsid w:val="00606AED"/>
    <w:rsid w:val="00610199"/>
    <w:rsid w:val="0061062B"/>
    <w:rsid w:val="006106EC"/>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87F38"/>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2DBA"/>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6E52"/>
    <w:rsid w:val="006F781E"/>
    <w:rsid w:val="006F7C4C"/>
    <w:rsid w:val="006F7D3D"/>
    <w:rsid w:val="007002F7"/>
    <w:rsid w:val="00700533"/>
    <w:rsid w:val="00701051"/>
    <w:rsid w:val="007015FD"/>
    <w:rsid w:val="00701F23"/>
    <w:rsid w:val="007021FA"/>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89"/>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B28"/>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B03"/>
    <w:rsid w:val="00886F29"/>
    <w:rsid w:val="00887189"/>
    <w:rsid w:val="00887A99"/>
    <w:rsid w:val="00887AFD"/>
    <w:rsid w:val="00887C03"/>
    <w:rsid w:val="00887C9A"/>
    <w:rsid w:val="00890014"/>
    <w:rsid w:val="00890862"/>
    <w:rsid w:val="00890D27"/>
    <w:rsid w:val="008914BB"/>
    <w:rsid w:val="0089291B"/>
    <w:rsid w:val="0089311E"/>
    <w:rsid w:val="008950C4"/>
    <w:rsid w:val="0089535A"/>
    <w:rsid w:val="0089541B"/>
    <w:rsid w:val="0089606B"/>
    <w:rsid w:val="00896C79"/>
    <w:rsid w:val="008975FF"/>
    <w:rsid w:val="008A4114"/>
    <w:rsid w:val="008A4BF6"/>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06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2145"/>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5E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497"/>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0686"/>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271"/>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6790"/>
    <w:rsid w:val="00BA7618"/>
    <w:rsid w:val="00BA7657"/>
    <w:rsid w:val="00BA7AD5"/>
    <w:rsid w:val="00BB0960"/>
    <w:rsid w:val="00BB0E0B"/>
    <w:rsid w:val="00BB10A7"/>
    <w:rsid w:val="00BB17B5"/>
    <w:rsid w:val="00BB180B"/>
    <w:rsid w:val="00BB1A00"/>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1ADA"/>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554"/>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5192"/>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D5"/>
    <w:rsid w:val="00CE70FE"/>
    <w:rsid w:val="00CE7281"/>
    <w:rsid w:val="00CE757F"/>
    <w:rsid w:val="00CE7BB6"/>
    <w:rsid w:val="00CF09FD"/>
    <w:rsid w:val="00CF1275"/>
    <w:rsid w:val="00CF15F1"/>
    <w:rsid w:val="00CF1938"/>
    <w:rsid w:val="00CF200B"/>
    <w:rsid w:val="00CF20EA"/>
    <w:rsid w:val="00CF2AD0"/>
    <w:rsid w:val="00CF2DE4"/>
    <w:rsid w:val="00CF2F6B"/>
    <w:rsid w:val="00CF3152"/>
    <w:rsid w:val="00CF36F9"/>
    <w:rsid w:val="00CF3BA0"/>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64A"/>
    <w:rsid w:val="00D379E5"/>
    <w:rsid w:val="00D37C26"/>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397"/>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4E71"/>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6E0"/>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4AEC"/>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911"/>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0E4"/>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6D7F"/>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4E58"/>
    <w:rsid w:val="00F35112"/>
    <w:rsid w:val="00F35505"/>
    <w:rsid w:val="00F37721"/>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6E89"/>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0C790"/>
  <w15:docId w15:val="{65C08780-4A55-0443-847E-32C7DBDA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1B0E00"/>
    <w:rPr>
      <w:color w:val="605E5C"/>
      <w:shd w:val="clear" w:color="auto" w:fill="E1DFDD"/>
    </w:rPr>
  </w:style>
  <w:style w:type="paragraph" w:customStyle="1" w:styleId="DocumentBody">
    <w:name w:val="DocumentBody"/>
    <w:basedOn w:val="a"/>
    <w:link w:val="DocumentBody0"/>
    <w:qFormat/>
    <w:rsid w:val="00962145"/>
    <w:rPr>
      <w:rFonts w:ascii="Arial" w:eastAsia="Calibri" w:hAnsi="Arial"/>
      <w:sz w:val="20"/>
      <w:szCs w:val="20"/>
      <w:lang w:eastAsia="en-US"/>
    </w:rPr>
  </w:style>
  <w:style w:type="character" w:customStyle="1" w:styleId="DocumentBody0">
    <w:name w:val="DocumentBody Знак"/>
    <w:link w:val="DocumentBody"/>
    <w:rsid w:val="00962145"/>
    <w:rPr>
      <w:rFonts w:ascii="Arial" w:eastAsia="Calibri" w:hAnsi="Arial"/>
      <w:lang w:eastAsia="en-US"/>
    </w:rPr>
  </w:style>
  <w:style w:type="paragraph" w:customStyle="1" w:styleId="DocumentAuthor">
    <w:name w:val="DocumentAuthor"/>
    <w:basedOn w:val="a"/>
    <w:next w:val="a"/>
    <w:link w:val="DocumentAuthorChar"/>
    <w:qFormat/>
    <w:rsid w:val="00962145"/>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962145"/>
    <w:rPr>
      <w:rFonts w:ascii="Arial" w:eastAsia="Calibri" w:hAnsi="Arial"/>
      <w:sz w:val="16"/>
      <w:lang w:eastAsia="en-US"/>
    </w:rPr>
  </w:style>
  <w:style w:type="character" w:customStyle="1" w:styleId="DocumentOriginalLink">
    <w:name w:val="Document_OriginalLink"/>
    <w:uiPriority w:val="1"/>
    <w:qFormat/>
    <w:rsid w:val="00962145"/>
    <w:rPr>
      <w:rFonts w:ascii="Arial" w:hAnsi="Arial"/>
      <w:b w:val="0"/>
      <w:color w:val="0000FF"/>
      <w:sz w:val="18"/>
      <w:u w:val="single"/>
    </w:rPr>
  </w:style>
  <w:style w:type="character" w:customStyle="1" w:styleId="DocumentSource">
    <w:name w:val="Document_Source"/>
    <w:uiPriority w:val="1"/>
    <w:qFormat/>
    <w:rsid w:val="00962145"/>
    <w:rPr>
      <w:rFonts w:ascii="Arial" w:hAnsi="Arial"/>
      <w:b w:val="0"/>
      <w:i/>
      <w:sz w:val="22"/>
    </w:rPr>
  </w:style>
  <w:style w:type="character" w:customStyle="1" w:styleId="DocumentName">
    <w:name w:val="Document_Name"/>
    <w:uiPriority w:val="1"/>
    <w:qFormat/>
    <w:rsid w:val="00962145"/>
    <w:rPr>
      <w:rFonts w:ascii="Arial" w:hAnsi="Arial"/>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58470833">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49542075">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orbes.ru/finansy/536634-l-goty-dla-rabotodatelej-za-sofinansirovanie-pds-mogut-zarabotat-s-2026-goda" TargetMode="External"/><Relationship Id="rId18" Type="http://schemas.openxmlformats.org/officeDocument/2006/relationships/hyperlink" Target="https://pensiya.pro/pensiya-gossluzhashhego-v-2024-godu-iz-chego-skladyvaetsya-i-kak-uvelichit/?scrollTo=comments-160342" TargetMode="External"/><Relationship Id="rId26" Type="http://schemas.openxmlformats.org/officeDocument/2006/relationships/hyperlink" Target="https://rostovgazeta.ru/news/2025-05-05/yuriy-avdeev-vtb-trendom-goda-stanut-dolgosrochnye-sberezheniya-5383613" TargetMode="External"/><Relationship Id="rId39" Type="http://schemas.openxmlformats.org/officeDocument/2006/relationships/hyperlink" Target="https://deita.ru/article/568955" TargetMode="External"/><Relationship Id="rId21" Type="http://schemas.openxmlformats.org/officeDocument/2006/relationships/hyperlink" Target="https://priuralye.ru/news/v-regione/zhiteli-yamala-mogut-sozdat-dlya-sebya-podushku-bezopasnosti-/" TargetMode="External"/><Relationship Id="rId34" Type="http://schemas.openxmlformats.org/officeDocument/2006/relationships/hyperlink" Target="https://www.globalmsk.ru/news/id/74416" TargetMode="External"/><Relationship Id="rId42" Type="http://schemas.openxmlformats.org/officeDocument/2006/relationships/hyperlink" Target="https://www.rbc.ru/quote/news/article/6810e4809a794729d0e918da" TargetMode="External"/><Relationship Id="rId47" Type="http://schemas.openxmlformats.org/officeDocument/2006/relationships/hyperlink" Target="https://inbusiness.kz/ru/news/pisma-schastya-ot-enpf-trilliony-tenge-isparilis-so-schetov" TargetMode="External"/><Relationship Id="rId50" Type="http://schemas.openxmlformats.org/officeDocument/2006/relationships/hyperlink" Target="https://www.newsinfo.ru/news/starejuschaja-nacija/874602/"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tatar-inform.ru/news/ekonomist-kox-dopustil-rost-razmera-pensii-posle-vvedeniya-nalogovyx-lgot-5983047" TargetMode="External"/><Relationship Id="rId29" Type="http://schemas.openxmlformats.org/officeDocument/2006/relationships/hyperlink" Target="https://russian.rt.com/russia/news/1473907-gosduma-pensiya-sposoby-uvelichenie" TargetMode="External"/><Relationship Id="rId11" Type="http://schemas.openxmlformats.org/officeDocument/2006/relationships/hyperlink" Target="https://rbanews.ru/npf-evolyuciya-podvel-finansovye-itogi-za-i-kvartal-2025-goda/" TargetMode="External"/><Relationship Id="rId24" Type="http://schemas.openxmlformats.org/officeDocument/2006/relationships/hyperlink" Target="https://vyatkakirov.ru/news/gosudarstvo-pozabotilos-o-finansovoy-bezopasnosti-kirovchan" TargetMode="External"/><Relationship Id="rId32" Type="http://schemas.openxmlformats.org/officeDocument/2006/relationships/hyperlink" Target="https://life.ru/p/1747817" TargetMode="External"/><Relationship Id="rId37" Type="http://schemas.openxmlformats.org/officeDocument/2006/relationships/hyperlink" Target="https://primpress.ru/article/122760" TargetMode="External"/><Relationship Id="rId40" Type="http://schemas.openxmlformats.org/officeDocument/2006/relationships/hyperlink" Target="http://www.finmarket.ru/news/6391793" TargetMode="External"/><Relationship Id="rId45" Type="http://schemas.openxmlformats.org/officeDocument/2006/relationships/hyperlink" Target="https://www.nur.kz/nurfin/pension/2242188-pensionnye-nakopleniya-vpervye-s-nachala-goda-vyrosli-za-schet-investdohoda-v-kazahstane/"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mpanies.rbc.ru/news/qtFBEbTafv/npf-buduschee-podvel-finansovyie-itogi-za-i-kvartal/" TargetMode="External"/><Relationship Id="rId19" Type="http://schemas.openxmlformats.org/officeDocument/2006/relationships/hyperlink" Target="https://moscow.media/vidnoe/402978375/" TargetMode="External"/><Relationship Id="rId31" Type="http://schemas.openxmlformats.org/officeDocument/2006/relationships/hyperlink" Target="http://pbroker.ru/?p=80122" TargetMode="External"/><Relationship Id="rId44" Type="http://schemas.openxmlformats.org/officeDocument/2006/relationships/image" Target="media/image2.jpe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nsiya.pro/news/rossiyane-nakopili-na-pensiyu-8-trln-rublej/" TargetMode="External"/><Relationship Id="rId14" Type="http://schemas.openxmlformats.org/officeDocument/2006/relationships/hyperlink" Target="https://expert.ru/news/v-rossii-mogut-vvesti-nalogovye-lgoty-dlya-biznesa-za-vznosy-v-pds-sotrudnikov/" TargetMode="External"/><Relationship Id="rId22" Type="http://schemas.openxmlformats.org/officeDocument/2006/relationships/hyperlink" Target="https://www.muravlenko24.ru/news/73086-uchastie-v-programme-dolgosrochnyh-sberezhenij-dobrovolnoe.html" TargetMode="External"/><Relationship Id="rId27" Type="http://schemas.openxmlformats.org/officeDocument/2006/relationships/hyperlink" Target="https://profile.ru/society/starost-v-radost-kak-gosudarstvo-hochet-uluchshit-zhizn-i-zdorove-starshego-pokoleniya-1693971/" TargetMode="External"/><Relationship Id="rId30" Type="http://schemas.openxmlformats.org/officeDocument/2006/relationships/hyperlink" Target="https://rbanews.ru/na-rabotu-kak-na-prazdnik-servisy-gosuslug-dlya-trudyashhixsya/" TargetMode="External"/><Relationship Id="rId35" Type="http://schemas.openxmlformats.org/officeDocument/2006/relationships/hyperlink" Target="https://bankstoday.net/last-news/novaya-pribavka-k-pensii-izmeneniya-vstupayut-v-silu-s-iyunya" TargetMode="External"/><Relationship Id="rId43" Type="http://schemas.openxmlformats.org/officeDocument/2006/relationships/hyperlink" Target="https://www.all-sro.ru/news/naufor-predstavila-programmu-razvitiya-rossiyskogo-rynka-kapitala-do-2030-goda/" TargetMode="External"/><Relationship Id="rId48" Type="http://schemas.openxmlformats.org/officeDocument/2006/relationships/hyperlink" Target="https://pensiya.pro/news/vlasti-indii-povysili-pensii/" TargetMode="External"/><Relationship Id="rId8" Type="http://schemas.openxmlformats.org/officeDocument/2006/relationships/hyperlink" Target="https://www.akm.ru/press/v_sostav_soveta_npf_blagosostoyanie_pereizbran_zamestitel_generalnogo_direktora_po_strategicheskomu_/"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pbroker.ru/?p=80091" TargetMode="External"/><Relationship Id="rId17" Type="http://schemas.openxmlformats.org/officeDocument/2006/relationships/hyperlink" Target="https://ura.news/news/1052928517" TargetMode="External"/><Relationship Id="rId25" Type="http://schemas.openxmlformats.org/officeDocument/2006/relationships/hyperlink" Target="https://toptver.ru/lenta/npf-vtb-predlagaet-pds-s-rastorzheniem-bez-shtrafov/" TargetMode="External"/><Relationship Id="rId33" Type="http://schemas.openxmlformats.org/officeDocument/2006/relationships/hyperlink" Target="https://glavny.tv/last-news/society-news/v-rst-perechislili-strany-v-kotorye-luchshe-ne-otpravlyatsya-letom-iz-za-zhary/" TargetMode="External"/><Relationship Id="rId38" Type="http://schemas.openxmlformats.org/officeDocument/2006/relationships/hyperlink" Target="https://primpress.ru/article/122761" TargetMode="External"/><Relationship Id="rId46" Type="http://schemas.openxmlformats.org/officeDocument/2006/relationships/image" Target="media/image3.png"/><Relationship Id="rId20" Type="http://schemas.openxmlformats.org/officeDocument/2006/relationships/hyperlink" Target="https://noyabrsk-inform.ru/zhiteli-jamala-investirovali-v-programmu-dolgosrochnyh-sberezhenij-dva-milliarda-rublej" TargetMode="External"/><Relationship Id="rId41" Type="http://schemas.openxmlformats.org/officeDocument/2006/relationships/hyperlink" Target="https://www.interfax.ru/russia/102417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enatinform.ru/news/v_sf_schitayut_chto_pensionnaya_sistema_dolzhna_stat_bolee_ponyatnoy_dlya_rossiyan/" TargetMode="External"/><Relationship Id="rId23" Type="http://schemas.openxmlformats.org/officeDocument/2006/relationships/hyperlink" Target="https://kursk-izvestia.ru/news/224872/" TargetMode="External"/><Relationship Id="rId28" Type="http://schemas.openxmlformats.org/officeDocument/2006/relationships/hyperlink" Target="https://www.kommersant.ru/doc/7696114" TargetMode="External"/><Relationship Id="rId36" Type="http://schemas.openxmlformats.org/officeDocument/2006/relationships/hyperlink" Target="https://primpress.ru/article/122774" TargetMode="External"/><Relationship Id="rId49" Type="http://schemas.openxmlformats.org/officeDocument/2006/relationships/hyperlink" Target="https://www.moneytimes.ru/news/juzhnaja-koreja-otkryvaet-dveri-dlja-investicii/501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25761</Words>
  <Characters>146842</Characters>
  <Application>Microsoft Office Word</Application>
  <DocSecurity>0</DocSecurity>
  <Lines>1223</Lines>
  <Paragraphs>344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172259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2025-05-06T04:32:00Z</cp:lastPrinted>
  <dcterms:created xsi:type="dcterms:W3CDTF">2025-05-06T04:32:00Z</dcterms:created>
  <dcterms:modified xsi:type="dcterms:W3CDTF">2025-05-06T04:32:00Z</dcterms:modified>
  <cp:category>НАПФ</cp:category>
  <cp:contentStatus>И-Консалтинг</cp:contentStatus>
</cp:coreProperties>
</file>